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2359"/>
        <w:gridCol w:w="4432"/>
        <w:gridCol w:w="2279"/>
      </w:tblGrid>
      <w:tr w:rsidR="005B703B" w14:paraId="6D61EF8A" w14:textId="77777777" w:rsidTr="0064541D">
        <w:trPr>
          <w:trHeight w:val="1753"/>
        </w:trPr>
        <w:tc>
          <w:tcPr>
            <w:tcW w:w="2359" w:type="dxa"/>
          </w:tcPr>
          <w:p w14:paraId="717C7484" w14:textId="77777777" w:rsidR="005B703B" w:rsidRDefault="00694FAC" w:rsidP="00FF582F">
            <w:pPr>
              <w:spacing w:after="240"/>
            </w:pPr>
            <w:r>
              <w:rPr>
                <w:noProof/>
              </w:rPr>
              <w:drawing>
                <wp:inline distT="0" distB="0" distL="0" distR="0" wp14:anchorId="61A42A69" wp14:editId="3F0C6633">
                  <wp:extent cx="1280160" cy="11054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smad_logo_cropped.png"/>
                          <pic:cNvPicPr/>
                        </pic:nvPicPr>
                        <pic:blipFill>
                          <a:blip r:embed="rId8"/>
                          <a:stretch>
                            <a:fillRect/>
                          </a:stretch>
                        </pic:blipFill>
                        <pic:spPr>
                          <a:xfrm>
                            <a:off x="0" y="0"/>
                            <a:ext cx="1280160" cy="1105444"/>
                          </a:xfrm>
                          <a:prstGeom prst="rect">
                            <a:avLst/>
                          </a:prstGeom>
                        </pic:spPr>
                      </pic:pic>
                    </a:graphicData>
                  </a:graphic>
                </wp:inline>
              </w:drawing>
            </w:r>
          </w:p>
        </w:tc>
        <w:tc>
          <w:tcPr>
            <w:tcW w:w="4432" w:type="dxa"/>
            <w:vAlign w:val="center"/>
          </w:tcPr>
          <w:p w14:paraId="4E8ECE42" w14:textId="77777777" w:rsidR="001C1FD2" w:rsidRDefault="001C1FD2" w:rsidP="005A7B84">
            <w:pPr>
              <w:spacing w:before="120" w:after="120"/>
              <w:rPr>
                <w:b/>
                <w:i/>
                <w:iCs/>
                <w:color w:val="0A2B5C"/>
                <w:szCs w:val="20"/>
              </w:rPr>
            </w:pPr>
          </w:p>
          <w:p w14:paraId="578B9FCE" w14:textId="77777777" w:rsidR="00E45776" w:rsidRPr="001C1FD2" w:rsidRDefault="00E45776" w:rsidP="00A15B4B">
            <w:pPr>
              <w:spacing w:before="120" w:after="120"/>
              <w:jc w:val="center"/>
              <w:rPr>
                <w:b/>
                <w:i/>
                <w:iCs/>
                <w:color w:val="0A2B5C"/>
                <w:sz w:val="18"/>
                <w:szCs w:val="18"/>
              </w:rPr>
            </w:pPr>
            <w:r>
              <w:rPr>
                <w:b/>
                <w:i/>
                <w:iCs/>
                <w:color w:val="0A2B5C"/>
                <w:sz w:val="18"/>
                <w:szCs w:val="18"/>
              </w:rPr>
              <w:t>RESEARCH ARTICLE / ARAŞTIRMA MAKALESİ</w:t>
            </w:r>
          </w:p>
          <w:p w14:paraId="227E75E8" w14:textId="77777777" w:rsidR="00A15B4B" w:rsidRDefault="00A15B4B" w:rsidP="00A15B4B">
            <w:pPr>
              <w:spacing w:before="120" w:after="120"/>
              <w:jc w:val="center"/>
              <w:rPr>
                <w:b/>
                <w:i/>
                <w:iCs/>
                <w:color w:val="0A2B5C"/>
                <w:sz w:val="18"/>
                <w:szCs w:val="18"/>
              </w:rPr>
            </w:pPr>
            <w:r>
              <w:rPr>
                <w:b/>
                <w:i/>
                <w:iCs/>
                <w:color w:val="0A2B5C"/>
                <w:sz w:val="18"/>
                <w:szCs w:val="18"/>
              </w:rPr>
              <w:t>2026, Vol. 7, No. 1, xxx-xxx</w:t>
            </w:r>
          </w:p>
          <w:p w14:paraId="687E177A" w14:textId="77777777" w:rsidR="001C1FD2" w:rsidRPr="001C1FD2" w:rsidRDefault="001C1FD2" w:rsidP="00A15B4B">
            <w:pPr>
              <w:spacing w:before="120" w:after="120"/>
              <w:jc w:val="center"/>
              <w:rPr>
                <w:i/>
                <w:iCs/>
                <w:sz w:val="18"/>
                <w:szCs w:val="18"/>
              </w:rPr>
            </w:pPr>
          </w:p>
          <w:p w14:paraId="48578720" w14:textId="77777777" w:rsidR="005B703B" w:rsidRPr="0064541D" w:rsidRDefault="005B703B" w:rsidP="003D0AD8"/>
        </w:tc>
        <w:tc>
          <w:tcPr>
            <w:tcW w:w="2279" w:type="dxa"/>
          </w:tcPr>
          <w:p w14:paraId="60E7AE5D" w14:textId="77777777" w:rsidR="00A75825" w:rsidRPr="0064541D" w:rsidRDefault="00A75825" w:rsidP="00A75825">
            <w:pPr>
              <w:jc w:val="right"/>
              <w:rPr>
                <w:sz w:val="18"/>
              </w:rPr>
            </w:pPr>
          </w:p>
          <w:p w14:paraId="33191A86" w14:textId="77777777" w:rsidR="00A75825" w:rsidRPr="0064541D" w:rsidRDefault="00A75825" w:rsidP="00A75825">
            <w:pPr>
              <w:jc w:val="right"/>
              <w:rPr>
                <w:sz w:val="18"/>
              </w:rPr>
            </w:pPr>
          </w:p>
          <w:p w14:paraId="651B605E" w14:textId="63A0405F" w:rsidR="005B703B" w:rsidRDefault="005B703B" w:rsidP="00A75825">
            <w:pPr>
              <w:jc w:val="right"/>
              <w:rPr>
                <w:sz w:val="18"/>
              </w:rPr>
            </w:pPr>
          </w:p>
          <w:p w14:paraId="664CE03F" w14:textId="0B344C35" w:rsidR="00A75825" w:rsidRDefault="00E45776" w:rsidP="00A75825">
            <w:pPr>
              <w:jc w:val="right"/>
              <w:rPr>
                <w:sz w:val="18"/>
              </w:rPr>
            </w:pPr>
            <w:r>
              <w:rPr>
                <w:sz w:val="18"/>
              </w:rPr>
              <w:t>Received: …/…/.…</w:t>
            </w:r>
          </w:p>
          <w:p w14:paraId="2E43B285" w14:textId="0EC384D0" w:rsidR="00A75825" w:rsidRDefault="00A75825" w:rsidP="00A75825">
            <w:pPr>
              <w:jc w:val="right"/>
              <w:rPr>
                <w:sz w:val="18"/>
              </w:rPr>
            </w:pPr>
            <w:r>
              <w:rPr>
                <w:sz w:val="18"/>
              </w:rPr>
              <w:t>Revised: …/…/.…</w:t>
            </w:r>
          </w:p>
          <w:p w14:paraId="762465CA" w14:textId="45EF2920" w:rsidR="00E45776" w:rsidRDefault="00A75825" w:rsidP="00A75825">
            <w:pPr>
              <w:jc w:val="right"/>
            </w:pPr>
            <w:r>
              <w:rPr>
                <w:sz w:val="18"/>
              </w:rPr>
              <w:t xml:space="preserve">Accepted: …/…/.…       </w:t>
            </w:r>
          </w:p>
        </w:tc>
      </w:tr>
    </w:tbl>
    <w:p w14:paraId="38E06887" w14:textId="0ECBED00" w:rsidR="005B703B" w:rsidRPr="00DC457E" w:rsidRDefault="00FF582F" w:rsidP="00C618C2">
      <w:pPr>
        <w:spacing w:after="60"/>
        <w:rPr>
          <w:sz w:val="34"/>
          <w:szCs w:val="34"/>
        </w:rPr>
      </w:pPr>
      <w:r>
        <w:rPr>
          <w:b/>
          <w:sz w:val="34"/>
          <w:szCs w:val="34"/>
        </w:rPr>
        <w:t xml:space="preserve">Article title </w:t>
      </w:r>
      <w:r>
        <w:rPr>
          <w:bCs/>
          <w:sz w:val="24"/>
          <w:szCs w:val="24"/>
        </w:rPr>
        <w:t>(Capitalise only the first word and proper nouns; left-aligned)</w:t>
      </w:r>
    </w:p>
    <w:p w14:paraId="01119FE5" w14:textId="33296848" w:rsidR="005B703B" w:rsidRDefault="005B703B" w:rsidP="00C618C2">
      <w:pPr>
        <w:spacing w:after="120"/>
      </w:pPr>
    </w:p>
    <w:tbl>
      <w:tblPr>
        <w:tblW w:w="0" w:type="auto"/>
        <w:tblLayout w:type="fixed"/>
        <w:tblLook w:val="04A0" w:firstRow="1" w:lastRow="0" w:firstColumn="1" w:lastColumn="0" w:noHBand="0" w:noVBand="1"/>
      </w:tblPr>
      <w:tblGrid>
        <w:gridCol w:w="9070"/>
      </w:tblGrid>
      <w:tr w:rsidR="005B703B" w:rsidRPr="00D11D45" w14:paraId="3196B658" w14:textId="77777777" w:rsidTr="00F56D3E">
        <w:tc>
          <w:tcPr>
            <w:tcW w:w="9070" w:type="dxa"/>
            <w:shd w:val="clear" w:color="auto" w:fill="ECEDEF"/>
            <w:vAlign w:val="center"/>
          </w:tcPr>
          <w:p w14:paraId="1416E7AD" w14:textId="77777777" w:rsidR="005B703B" w:rsidRPr="008D4560" w:rsidRDefault="00694FAC" w:rsidP="00C618C2">
            <w:pPr>
              <w:spacing w:after="120"/>
              <w:rPr>
                <w:sz w:val="22"/>
              </w:rPr>
            </w:pPr>
            <w:r>
              <w:rPr>
                <w:b/>
                <w:sz w:val="22"/>
              </w:rPr>
              <w:t>ABSTRACT</w:t>
            </w:r>
          </w:p>
          <w:p w14:paraId="3A2EB878" w14:textId="602D45FA" w:rsidR="00DC457E" w:rsidRDefault="00DC457E" w:rsidP="00C618C2">
            <w:pPr>
              <w:spacing w:after="120"/>
              <w:jc w:val="both"/>
              <w:rPr>
                <w:sz w:val="18"/>
              </w:rPr>
            </w:pPr>
            <w:r>
              <w:rPr>
                <w:sz w:val="18"/>
              </w:rPr>
              <w:t>The abstract should be 150–200 words long and written as a single paragraph. It should briefly state the purpose of the study, the data and methods used, the main findings and the study’s contribution. Do not include citations, tables, figures or equations. The Turkish abstract (Özet) should reflect the same content as the English abstract.</w:t>
            </w:r>
          </w:p>
          <w:p w14:paraId="3B146493" w14:textId="632DA1EE" w:rsidR="005B703B" w:rsidRDefault="00694FAC" w:rsidP="00C618C2">
            <w:pPr>
              <w:spacing w:after="120"/>
              <w:jc w:val="both"/>
            </w:pPr>
            <w:r>
              <w:rPr>
                <w:b/>
                <w:sz w:val="18"/>
              </w:rPr>
              <w:t>Keywords:</w:t>
            </w:r>
            <w:r>
              <w:rPr>
                <w:sz w:val="18"/>
              </w:rPr>
              <w:t xml:space="preserve"> 3–6 keywords</w:t>
            </w:r>
          </w:p>
          <w:p w14:paraId="18633937" w14:textId="29B7561D" w:rsidR="005B703B" w:rsidRPr="00D11D45" w:rsidRDefault="00694FAC" w:rsidP="00C618C2">
            <w:pPr>
              <w:spacing w:after="120"/>
              <w:jc w:val="both"/>
            </w:pPr>
            <w:r>
              <w:rPr>
                <w:b/>
                <w:sz w:val="18"/>
              </w:rPr>
              <w:t>JEL Classification:</w:t>
            </w:r>
            <w:r>
              <w:rPr>
                <w:sz w:val="18"/>
              </w:rPr>
              <w:t xml:space="preserve"> 3–4 JEL codes</w:t>
            </w:r>
          </w:p>
        </w:tc>
      </w:tr>
    </w:tbl>
    <w:p w14:paraId="612F7665" w14:textId="6BCA22D3" w:rsidR="005B703B" w:rsidRPr="003D0AD8" w:rsidRDefault="00FF582F" w:rsidP="0064541D">
      <w:pPr>
        <w:spacing w:before="120" w:after="120"/>
        <w:rPr>
          <w:iCs/>
          <w:lang w:val="tr-TR"/>
        </w:rPr>
      </w:pPr>
      <w:r>
        <w:rPr>
          <w:b/>
          <w:bCs/>
          <w:i/>
          <w:sz w:val="28"/>
          <w:lang w:val="tr-TR"/>
        </w:rPr>
        <w:t xml:space="preserve">Makale başlığı </w:t>
      </w:r>
      <w:r>
        <w:rPr>
          <w:bCs/>
          <w:sz w:val="24"/>
          <w:szCs w:val="24"/>
          <w:lang w:val="tr-TR"/>
        </w:rPr>
        <w:t>(Yalnızca ilk kelimenin ilk harfi ve özel adlar büyük; sola yaslı)</w:t>
      </w:r>
    </w:p>
    <w:tbl>
      <w:tblPr>
        <w:tblW w:w="0" w:type="auto"/>
        <w:tblLayout w:type="fixed"/>
        <w:tblLook w:val="04A0" w:firstRow="1" w:lastRow="0" w:firstColumn="1" w:lastColumn="0" w:noHBand="0" w:noVBand="1"/>
      </w:tblPr>
      <w:tblGrid>
        <w:gridCol w:w="9070"/>
      </w:tblGrid>
      <w:tr w:rsidR="005B703B" w:rsidRPr="006F75FE" w14:paraId="66C89A9D" w14:textId="77777777" w:rsidTr="00F56D3E">
        <w:tc>
          <w:tcPr>
            <w:tcW w:w="9070" w:type="dxa"/>
            <w:shd w:val="clear" w:color="auto" w:fill="ECEDEF"/>
            <w:vAlign w:val="center"/>
          </w:tcPr>
          <w:p w14:paraId="1C2FC50C" w14:textId="77777777" w:rsidR="005B703B" w:rsidRPr="008D4560" w:rsidRDefault="00694FAC" w:rsidP="00C618C2">
            <w:pPr>
              <w:spacing w:after="120"/>
              <w:rPr>
                <w:sz w:val="22"/>
                <w:lang w:val="tr-TR"/>
              </w:rPr>
            </w:pPr>
            <w:r>
              <w:rPr>
                <w:b/>
                <w:sz w:val="22"/>
                <w:lang w:val="tr-TR"/>
              </w:rPr>
              <w:t>ÖZET</w:t>
            </w:r>
          </w:p>
          <w:p w14:paraId="1D1B9748" w14:textId="77777777" w:rsidR="00DC457E" w:rsidRPr="00DC457E" w:rsidRDefault="00DC457E" w:rsidP="00C618C2">
            <w:pPr>
              <w:spacing w:after="120"/>
              <w:jc w:val="both"/>
              <w:rPr>
                <w:sz w:val="18"/>
                <w:lang w:val="tr-TR"/>
              </w:rPr>
            </w:pPr>
            <w:r>
              <w:rPr>
                <w:sz w:val="18"/>
                <w:lang w:val="tr-TR"/>
              </w:rPr>
              <w:t>Özet 150–200 kelime uzunluğunda ve tek paragraf hâlinde yazılmalıdır. Çalışmanın amacı, kullanılan veri ve yöntem, temel bulgular ve çalışmanın katkısı kısaca belirtilmelidir. Özette kaynak gösterilmemeli; tablo, şekil ve denklem kullanılmamalıdır. Türkçe özet ile İngilizce özet (Abstract) aynı içeriği yansıtmalıdır.</w:t>
            </w:r>
          </w:p>
          <w:p w14:paraId="0513D6C7" w14:textId="6AE27CE4" w:rsidR="00DC457E" w:rsidRDefault="00694FAC" w:rsidP="00DC457E">
            <w:pPr>
              <w:spacing w:after="120"/>
              <w:jc w:val="both"/>
              <w:rPr>
                <w:sz w:val="18"/>
                <w:lang w:val="tr-TR"/>
              </w:rPr>
            </w:pPr>
            <w:r>
              <w:rPr>
                <w:b/>
                <w:sz w:val="18"/>
                <w:lang w:val="tr-TR"/>
              </w:rPr>
              <w:t>Anahtar Kelimeler:</w:t>
            </w:r>
            <w:r>
              <w:rPr>
                <w:sz w:val="18"/>
                <w:lang w:val="tr-TR"/>
              </w:rPr>
              <w:t xml:space="preserve"> 3–6 anahtar kelime</w:t>
            </w:r>
          </w:p>
          <w:p w14:paraId="5B54FF07" w14:textId="0DDE214E" w:rsidR="005B703B" w:rsidRPr="00DC457E" w:rsidRDefault="00694FAC" w:rsidP="00DC457E">
            <w:pPr>
              <w:spacing w:after="120"/>
              <w:jc w:val="both"/>
              <w:rPr>
                <w:lang w:val="tr-TR"/>
              </w:rPr>
            </w:pPr>
            <w:r>
              <w:rPr>
                <w:b/>
                <w:sz w:val="18"/>
                <w:lang w:val="tr-TR"/>
              </w:rPr>
              <w:t>JEL Sınıflandırması:</w:t>
            </w:r>
            <w:r>
              <w:rPr>
                <w:sz w:val="18"/>
                <w:lang w:val="tr-TR"/>
              </w:rPr>
              <w:t xml:space="preserve"> 3–4 JEL kodu</w:t>
            </w:r>
          </w:p>
        </w:tc>
      </w:tr>
    </w:tbl>
    <w:p w14:paraId="7DDE0CC1" w14:textId="77777777" w:rsidR="00AF226A" w:rsidRPr="00CB5569" w:rsidRDefault="00694FAC" w:rsidP="00CB5569">
      <w:pPr>
        <w:pStyle w:val="ListeParagraf"/>
        <w:keepNext/>
        <w:pageBreakBefore/>
        <w:numPr>
          <w:ilvl w:val="0"/>
          <w:numId w:val="13"/>
        </w:numPr>
        <w:spacing w:after="120"/>
        <w:ind w:left="714" w:hanging="357"/>
        <w:contextualSpacing w:val="0"/>
        <w:rPr>
          <w:b/>
          <w:sz w:val="24"/>
          <w:szCs w:val="24"/>
        </w:rPr>
      </w:pPr>
      <w:r>
        <w:rPr>
          <w:rFonts w:cs="Times New Roman"/>
          <w:b/>
          <w:sz w:val="24"/>
          <w:szCs w:val="24"/>
        </w:rPr>
        <w:lastRenderedPageBreak/>
        <w:t>Introduction</w:t>
      </w:r>
    </w:p>
    <w:p w14:paraId="1C4C66BE" w14:textId="3A537E21" w:rsidR="00827EA5" w:rsidRPr="00827EA5" w:rsidRDefault="00827EA5" w:rsidP="00827EA5">
      <w:pPr>
        <w:spacing w:after="120"/>
        <w:ind w:firstLine="357"/>
        <w:jc w:val="both"/>
      </w:pPr>
      <w:r>
        <w:t>The introduction should prepare readers for the topic of the study in a plain and direct way. It should first set out the context and what is already known, then the questions that remain unanswered in the literature, and finally state the rationale, aim or hypothesis of the study clearly. The data and findings of the study should not be presented in the introduction (Liumbruno et al., 2013).</w:t>
      </w:r>
    </w:p>
    <w:p w14:paraId="4A9C508F" w14:textId="1ACEB5A3" w:rsidR="00AF226A" w:rsidRPr="00827EA5" w:rsidRDefault="00827EA5" w:rsidP="00827EA5">
      <w:pPr>
        <w:spacing w:after="120"/>
        <w:ind w:firstLine="357"/>
        <w:jc w:val="both"/>
        <w:rPr>
          <w:rFonts w:cs="Times New Roman"/>
          <w:szCs w:val="20"/>
        </w:rPr>
      </w:pPr>
      <w:r>
        <w:t>Whatever the discipline, building on existing knowledge and relating one’s research to it “is the building block of all academic research activities” (Snyder, 2019</w:t>
      </w:r>
      <w:r w:rsidR="006F75FE">
        <w:t>:</w:t>
      </w:r>
      <w:r>
        <w:t xml:space="preserve"> 333). The introduction should briefly explain the gap in the literature and the study’s contribution to filling it, leaving the detailed review of the literature to the next section. The section may end with a short paragraph describing how the rest of the article is organised.</w:t>
      </w:r>
    </w:p>
    <w:p w14:paraId="37A08151" w14:textId="77777777" w:rsidR="00AF226A" w:rsidRPr="00CB5569" w:rsidRDefault="00694FAC" w:rsidP="00CB5569">
      <w:pPr>
        <w:pStyle w:val="ListeParagraf"/>
        <w:keepNext/>
        <w:numPr>
          <w:ilvl w:val="0"/>
          <w:numId w:val="13"/>
        </w:numPr>
        <w:spacing w:after="120"/>
        <w:ind w:left="714" w:hanging="357"/>
        <w:contextualSpacing w:val="0"/>
        <w:rPr>
          <w:rFonts w:cs="Times New Roman"/>
          <w:b/>
          <w:sz w:val="24"/>
          <w:szCs w:val="24"/>
        </w:rPr>
      </w:pPr>
      <w:r>
        <w:rPr>
          <w:rFonts w:cs="Times New Roman"/>
          <w:b/>
          <w:sz w:val="24"/>
          <w:szCs w:val="24"/>
        </w:rPr>
        <w:t>Literature Review</w:t>
      </w:r>
    </w:p>
    <w:p w14:paraId="238DCD61" w14:textId="2E5EB10C" w:rsidR="00AF226A" w:rsidRPr="00827EA5" w:rsidRDefault="00827EA5" w:rsidP="00C644F2">
      <w:pPr>
        <w:spacing w:after="120"/>
        <w:ind w:firstLine="357"/>
        <w:jc w:val="both"/>
        <w:rPr>
          <w:rFonts w:cs="Times New Roman"/>
        </w:rPr>
      </w:pPr>
      <w:r>
        <w:rPr>
          <w:rFonts w:cs="Times New Roman"/>
        </w:rPr>
        <w:t>This section should summarise the studies directly related to the research question and evaluate them comparatively. Grouping studies by similarities in topic, method or findings, rather than listing them one by one, makes the trends and debates in the literature more visible. Recent studies should be included alongside the seminal works in the field, and the section should end with an assessment that explains the gap in the literature and how the study will fill it.</w:t>
      </w:r>
    </w:p>
    <w:p w14:paraId="120CCA9F" w14:textId="77777777" w:rsidR="00AF226A" w:rsidRPr="00CB5569" w:rsidRDefault="00694FAC" w:rsidP="00CB5569">
      <w:pPr>
        <w:pStyle w:val="ListeParagraf"/>
        <w:keepNext/>
        <w:numPr>
          <w:ilvl w:val="0"/>
          <w:numId w:val="13"/>
        </w:numPr>
        <w:spacing w:after="120"/>
        <w:ind w:left="714" w:hanging="357"/>
        <w:contextualSpacing w:val="0"/>
        <w:rPr>
          <w:rFonts w:cs="Times New Roman"/>
          <w:b/>
          <w:sz w:val="24"/>
          <w:szCs w:val="24"/>
        </w:rPr>
      </w:pPr>
      <w:r>
        <w:rPr>
          <w:rFonts w:cs="Times New Roman"/>
          <w:b/>
          <w:sz w:val="24"/>
          <w:szCs w:val="24"/>
        </w:rPr>
        <w:t>Data and Methodology</w:t>
      </w:r>
    </w:p>
    <w:p w14:paraId="0FC5FB13" w14:textId="5F7289EB" w:rsidR="00AF226A" w:rsidRPr="00827EA5" w:rsidRDefault="00827EA5" w:rsidP="00C644F2">
      <w:pPr>
        <w:spacing w:after="120"/>
        <w:ind w:firstLine="357"/>
        <w:jc w:val="both"/>
        <w:rPr>
          <w:rFonts w:cs="Times New Roman"/>
        </w:rPr>
      </w:pPr>
      <w:r>
        <w:rPr>
          <w:rFonts w:cs="Times New Roman"/>
        </w:rPr>
        <w:t>This section should provide all the information other researchers would need to replicate the study. The data source, the period and sample covered, the definition and measurement of the variables, and the model and estimation method used should be stated clearly. Equations should be numbered, and the software used should be specified. For studies that require ethics committee approval, such as surveys or interviews, the approval details should also be given in this section.</w:t>
      </w:r>
    </w:p>
    <w:p w14:paraId="6D7C020C" w14:textId="77777777" w:rsidR="00AF226A" w:rsidRPr="00827EA5" w:rsidRDefault="00694FAC" w:rsidP="00CB5569">
      <w:pPr>
        <w:pStyle w:val="ListeParagraf"/>
        <w:keepNext/>
        <w:numPr>
          <w:ilvl w:val="0"/>
          <w:numId w:val="13"/>
        </w:numPr>
        <w:spacing w:after="120"/>
        <w:ind w:left="714" w:hanging="357"/>
        <w:contextualSpacing w:val="0"/>
        <w:rPr>
          <w:rFonts w:cs="Times New Roman"/>
          <w:b/>
          <w:sz w:val="24"/>
          <w:szCs w:val="24"/>
        </w:rPr>
      </w:pPr>
      <w:r>
        <w:rPr>
          <w:rFonts w:cs="Times New Roman"/>
          <w:b/>
          <w:sz w:val="24"/>
          <w:szCs w:val="24"/>
        </w:rPr>
        <w:t>Results and Discussion</w:t>
      </w:r>
    </w:p>
    <w:p w14:paraId="49677E52" w14:textId="03363973" w:rsidR="00AF226A" w:rsidRPr="00827EA5" w:rsidRDefault="00827EA5" w:rsidP="00827EA5">
      <w:pPr>
        <w:spacing w:after="120"/>
        <w:ind w:firstLine="357"/>
        <w:jc w:val="both"/>
        <w:rPr>
          <w:rFonts w:cs="Times New Roman"/>
        </w:rPr>
      </w:pPr>
      <w:r>
        <w:rPr>
          <w:rFonts w:cs="Times New Roman"/>
        </w:rPr>
        <w:t>The results should be presented in the same order as the analyses described in the methodology section, making use of tables and figures. Tables and figures should be numbered, referred to by their numbers in the text and have their source stated below them (see Figure 1 and Table 1). The discussion should explain what the findings mean, compare the results with those of previous studies and state the limitations of the study.</w:t>
      </w:r>
    </w:p>
    <w:p w14:paraId="12392B3D" w14:textId="7915E28C" w:rsidR="00827EA5" w:rsidRDefault="00827EA5" w:rsidP="00827EA5">
      <w:pPr>
        <w:spacing w:after="120"/>
        <w:jc w:val="center"/>
      </w:pPr>
      <w:r>
        <w:rPr>
          <w:rFonts w:cs="Times New Roman"/>
          <w:b/>
          <w:sz w:val="18"/>
          <w:szCs w:val="18"/>
        </w:rPr>
        <w:t>Figure / Graph / Map 1:</w:t>
      </w:r>
      <w:r>
        <w:rPr>
          <w:rFonts w:cs="Times New Roman"/>
          <w:sz w:val="18"/>
          <w:szCs w:val="18"/>
        </w:rPr>
        <w:t xml:space="preserve"> Trends in Government Revenue and Expenditure</w:t>
      </w:r>
      <w:r>
        <w:rPr>
          <w:noProof/>
        </w:rPr>
        <w:drawing>
          <wp:inline distT="0" distB="0" distL="0" distR="0" wp14:anchorId="499751C4" wp14:editId="4D289C73">
            <wp:extent cx="4846320" cy="1800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smad_chart.png"/>
                    <pic:cNvPicPr/>
                  </pic:nvPicPr>
                  <pic:blipFill>
                    <a:blip r:embed="rId9"/>
                    <a:stretch>
                      <a:fillRect/>
                    </a:stretch>
                  </pic:blipFill>
                  <pic:spPr>
                    <a:xfrm>
                      <a:off x="0" y="0"/>
                      <a:ext cx="4846320" cy="1800062"/>
                    </a:xfrm>
                    <a:prstGeom prst="rect">
                      <a:avLst/>
                    </a:prstGeom>
                  </pic:spPr>
                </pic:pic>
              </a:graphicData>
            </a:graphic>
          </wp:inline>
        </w:drawing>
      </w:r>
    </w:p>
    <w:p w14:paraId="2265E24A" w14:textId="590E8D8E" w:rsidR="0064541D" w:rsidRPr="00827EA5" w:rsidRDefault="00827EA5" w:rsidP="00827EA5">
      <w:pPr>
        <w:spacing w:after="240"/>
        <w:jc w:val="center"/>
        <w:rPr>
          <w:rFonts w:cs="Times New Roman"/>
          <w:sz w:val="18"/>
          <w:szCs w:val="18"/>
        </w:rPr>
      </w:pPr>
      <w:r>
        <w:rPr>
          <w:rFonts w:cs="Times New Roman"/>
          <w:b/>
          <w:sz w:val="18"/>
          <w:szCs w:val="18"/>
        </w:rPr>
        <w:t>Source:</w:t>
      </w:r>
    </w:p>
    <w:p w14:paraId="39A6E3D6" w14:textId="77777777" w:rsidR="00AF226A" w:rsidRPr="00886BFC" w:rsidRDefault="00A75825" w:rsidP="00694FAC">
      <w:pPr>
        <w:keepNext/>
        <w:spacing w:after="120"/>
        <w:rPr>
          <w:rFonts w:cs="Times New Roman"/>
          <w:sz w:val="18"/>
          <w:szCs w:val="18"/>
        </w:rPr>
      </w:pPr>
      <w:r>
        <w:rPr>
          <w:rFonts w:cs="Times New Roman"/>
          <w:b/>
          <w:sz w:val="18"/>
          <w:szCs w:val="18"/>
        </w:rPr>
        <w:t>Table 1:</w:t>
      </w:r>
      <w:r>
        <w:rPr>
          <w:rFonts w:cs="Times New Roman"/>
          <w:sz w:val="18"/>
          <w:szCs w:val="18"/>
        </w:rPr>
        <w:t xml:space="preserve"> Tax Revenue and Public Expenditure</w:t>
      </w:r>
    </w:p>
    <w:tbl>
      <w:tblPr>
        <w:tblW w:w="0" w:type="auto"/>
        <w:tblInd w:w="108" w:type="dxa"/>
        <w:shd w:val="clear" w:color="auto" w:fill="FFFFFF" w:themeFill="background1"/>
        <w:tblLook w:val="04A0" w:firstRow="1" w:lastRow="0" w:firstColumn="1" w:lastColumn="0" w:noHBand="0" w:noVBand="1"/>
      </w:tblPr>
      <w:tblGrid>
        <w:gridCol w:w="2965"/>
        <w:gridCol w:w="3081"/>
        <w:gridCol w:w="2916"/>
      </w:tblGrid>
      <w:tr w:rsidR="00EF5C09" w:rsidRPr="00EF5C09" w14:paraId="028FDE4E" w14:textId="77777777" w:rsidTr="00C644F2">
        <w:trPr>
          <w:cantSplit/>
          <w:tblHeader/>
        </w:trPr>
        <w:tc>
          <w:tcPr>
            <w:tcW w:w="2965" w:type="dxa"/>
            <w:tcBorders>
              <w:top w:val="single" w:sz="8" w:space="0" w:color="auto"/>
              <w:bottom w:val="single" w:sz="8" w:space="0" w:color="auto"/>
            </w:tcBorders>
            <w:shd w:val="clear" w:color="auto" w:fill="FFFFFF" w:themeFill="background1"/>
          </w:tcPr>
          <w:p w14:paraId="527F5000" w14:textId="77777777" w:rsidR="00AF226A" w:rsidRPr="00C644F2" w:rsidRDefault="000C0254">
            <w:pPr>
              <w:keepNext/>
              <w:rPr>
                <w:rFonts w:cs="Times New Roman"/>
                <w:b/>
                <w:sz w:val="18"/>
                <w:szCs w:val="18"/>
              </w:rPr>
            </w:pPr>
            <w:r>
              <w:rPr>
                <w:rFonts w:cs="Times New Roman"/>
                <w:b/>
                <w:sz w:val="18"/>
                <w:szCs w:val="18"/>
              </w:rPr>
              <w:t>Year</w:t>
            </w:r>
          </w:p>
        </w:tc>
        <w:tc>
          <w:tcPr>
            <w:tcW w:w="3081" w:type="dxa"/>
            <w:tcBorders>
              <w:top w:val="single" w:sz="8" w:space="0" w:color="auto"/>
              <w:bottom w:val="single" w:sz="8" w:space="0" w:color="auto"/>
            </w:tcBorders>
            <w:shd w:val="clear" w:color="auto" w:fill="FFFFFF" w:themeFill="background1"/>
          </w:tcPr>
          <w:p w14:paraId="792CDFDF" w14:textId="77777777" w:rsidR="00AF226A" w:rsidRPr="00C644F2" w:rsidRDefault="000C0254">
            <w:pPr>
              <w:keepNext/>
              <w:rPr>
                <w:rFonts w:cs="Times New Roman"/>
                <w:b/>
                <w:sz w:val="18"/>
                <w:szCs w:val="18"/>
              </w:rPr>
            </w:pPr>
            <w:r>
              <w:rPr>
                <w:rFonts w:cs="Times New Roman"/>
                <w:b/>
                <w:sz w:val="18"/>
                <w:szCs w:val="18"/>
              </w:rPr>
              <w:t>Revenue (% of GDP)</w:t>
            </w:r>
          </w:p>
        </w:tc>
        <w:tc>
          <w:tcPr>
            <w:tcW w:w="2916" w:type="dxa"/>
            <w:tcBorders>
              <w:top w:val="single" w:sz="8" w:space="0" w:color="auto"/>
              <w:bottom w:val="single" w:sz="8" w:space="0" w:color="auto"/>
            </w:tcBorders>
            <w:shd w:val="clear" w:color="auto" w:fill="FFFFFF" w:themeFill="background1"/>
          </w:tcPr>
          <w:p w14:paraId="49955FFA" w14:textId="77777777" w:rsidR="00AF226A" w:rsidRPr="00C644F2" w:rsidRDefault="000C0254">
            <w:pPr>
              <w:keepNext/>
              <w:rPr>
                <w:rFonts w:cs="Times New Roman"/>
                <w:b/>
                <w:sz w:val="18"/>
                <w:szCs w:val="18"/>
              </w:rPr>
            </w:pPr>
            <w:r>
              <w:rPr>
                <w:rFonts w:cs="Times New Roman"/>
                <w:b/>
                <w:sz w:val="18"/>
                <w:szCs w:val="18"/>
              </w:rPr>
              <w:t>Expenditure (% of GDP)</w:t>
            </w:r>
          </w:p>
        </w:tc>
      </w:tr>
      <w:tr w:rsidR="00EF5C09" w:rsidRPr="00EF5C09" w14:paraId="68330970" w14:textId="77777777" w:rsidTr="00C644F2">
        <w:trPr>
          <w:cantSplit/>
        </w:trPr>
        <w:tc>
          <w:tcPr>
            <w:tcW w:w="2965" w:type="dxa"/>
            <w:tcBorders>
              <w:top w:val="single" w:sz="8" w:space="0" w:color="auto"/>
            </w:tcBorders>
            <w:shd w:val="clear" w:color="auto" w:fill="FFFFFF" w:themeFill="background1"/>
          </w:tcPr>
          <w:p w14:paraId="644FF9B3" w14:textId="77777777" w:rsidR="00AF226A" w:rsidRPr="00EF5C09" w:rsidRDefault="00694FAC">
            <w:pPr>
              <w:keepNext/>
              <w:rPr>
                <w:rFonts w:cs="Times New Roman"/>
                <w:sz w:val="18"/>
                <w:szCs w:val="18"/>
              </w:rPr>
            </w:pPr>
            <w:r>
              <w:rPr>
                <w:rFonts w:cs="Times New Roman"/>
                <w:sz w:val="18"/>
                <w:szCs w:val="18"/>
              </w:rPr>
              <w:t>2019</w:t>
            </w:r>
          </w:p>
        </w:tc>
        <w:tc>
          <w:tcPr>
            <w:tcW w:w="3081" w:type="dxa"/>
            <w:tcBorders>
              <w:top w:val="single" w:sz="8" w:space="0" w:color="auto"/>
            </w:tcBorders>
            <w:shd w:val="clear" w:color="auto" w:fill="FFFFFF" w:themeFill="background1"/>
          </w:tcPr>
          <w:p w14:paraId="6B2B3E0A" w14:textId="77777777" w:rsidR="00AF226A" w:rsidRPr="00EF5C09" w:rsidRDefault="00694FAC">
            <w:pPr>
              <w:keepNext/>
              <w:rPr>
                <w:rFonts w:cs="Times New Roman"/>
                <w:sz w:val="18"/>
                <w:szCs w:val="18"/>
              </w:rPr>
            </w:pPr>
            <w:r>
              <w:rPr>
                <w:rFonts w:cs="Times New Roman"/>
                <w:sz w:val="18"/>
                <w:szCs w:val="18"/>
              </w:rPr>
              <w:t>21.5</w:t>
            </w:r>
          </w:p>
        </w:tc>
        <w:tc>
          <w:tcPr>
            <w:tcW w:w="2916" w:type="dxa"/>
            <w:tcBorders>
              <w:top w:val="single" w:sz="8" w:space="0" w:color="auto"/>
            </w:tcBorders>
            <w:shd w:val="clear" w:color="auto" w:fill="FFFFFF" w:themeFill="background1"/>
          </w:tcPr>
          <w:p w14:paraId="74F7F9B2" w14:textId="77777777" w:rsidR="00AF226A" w:rsidRPr="00EF5C09" w:rsidRDefault="00694FAC">
            <w:pPr>
              <w:keepNext/>
              <w:rPr>
                <w:rFonts w:cs="Times New Roman"/>
                <w:sz w:val="18"/>
                <w:szCs w:val="18"/>
              </w:rPr>
            </w:pPr>
            <w:r>
              <w:rPr>
                <w:rFonts w:cs="Times New Roman"/>
                <w:sz w:val="18"/>
                <w:szCs w:val="18"/>
              </w:rPr>
              <w:t>23.2</w:t>
            </w:r>
          </w:p>
        </w:tc>
      </w:tr>
      <w:tr w:rsidR="00EF5C09" w:rsidRPr="00EF5C09" w14:paraId="51ED54D9" w14:textId="77777777" w:rsidTr="00C644F2">
        <w:trPr>
          <w:cantSplit/>
        </w:trPr>
        <w:tc>
          <w:tcPr>
            <w:tcW w:w="2965" w:type="dxa"/>
            <w:shd w:val="clear" w:color="auto" w:fill="FFFFFF" w:themeFill="background1"/>
          </w:tcPr>
          <w:p w14:paraId="08FDFD8F" w14:textId="77777777" w:rsidR="00AF226A" w:rsidRPr="00EF5C09" w:rsidRDefault="00694FAC">
            <w:pPr>
              <w:keepNext/>
              <w:rPr>
                <w:rFonts w:cs="Times New Roman"/>
                <w:sz w:val="18"/>
                <w:szCs w:val="18"/>
              </w:rPr>
            </w:pPr>
            <w:r>
              <w:rPr>
                <w:rFonts w:cs="Times New Roman"/>
                <w:sz w:val="18"/>
                <w:szCs w:val="18"/>
              </w:rPr>
              <w:t>2020</w:t>
            </w:r>
          </w:p>
        </w:tc>
        <w:tc>
          <w:tcPr>
            <w:tcW w:w="3081" w:type="dxa"/>
            <w:shd w:val="clear" w:color="auto" w:fill="FFFFFF" w:themeFill="background1"/>
          </w:tcPr>
          <w:p w14:paraId="12F511B2" w14:textId="77777777" w:rsidR="00AF226A" w:rsidRPr="00EF5C09" w:rsidRDefault="00694FAC">
            <w:pPr>
              <w:keepNext/>
              <w:rPr>
                <w:rFonts w:cs="Times New Roman"/>
                <w:sz w:val="18"/>
                <w:szCs w:val="18"/>
              </w:rPr>
            </w:pPr>
            <w:r>
              <w:rPr>
                <w:rFonts w:cs="Times New Roman"/>
                <w:sz w:val="18"/>
                <w:szCs w:val="18"/>
              </w:rPr>
              <w:t>20.8</w:t>
            </w:r>
          </w:p>
        </w:tc>
        <w:tc>
          <w:tcPr>
            <w:tcW w:w="2916" w:type="dxa"/>
            <w:shd w:val="clear" w:color="auto" w:fill="FFFFFF" w:themeFill="background1"/>
          </w:tcPr>
          <w:p w14:paraId="5EB49CB9" w14:textId="77777777" w:rsidR="00AF226A" w:rsidRPr="00EF5C09" w:rsidRDefault="00694FAC">
            <w:pPr>
              <w:keepNext/>
              <w:rPr>
                <w:rFonts w:cs="Times New Roman"/>
                <w:sz w:val="18"/>
                <w:szCs w:val="18"/>
              </w:rPr>
            </w:pPr>
            <w:r>
              <w:rPr>
                <w:rFonts w:cs="Times New Roman"/>
                <w:sz w:val="18"/>
                <w:szCs w:val="18"/>
              </w:rPr>
              <w:t>25.0</w:t>
            </w:r>
          </w:p>
        </w:tc>
      </w:tr>
      <w:tr w:rsidR="00EF5C09" w:rsidRPr="00EF5C09" w14:paraId="07B76BF3" w14:textId="77777777" w:rsidTr="00C644F2">
        <w:trPr>
          <w:cantSplit/>
        </w:trPr>
        <w:tc>
          <w:tcPr>
            <w:tcW w:w="2965" w:type="dxa"/>
            <w:shd w:val="clear" w:color="auto" w:fill="FFFFFF" w:themeFill="background1"/>
          </w:tcPr>
          <w:p w14:paraId="18DCFB66" w14:textId="77777777" w:rsidR="00AF226A" w:rsidRPr="00EF5C09" w:rsidRDefault="00694FAC">
            <w:pPr>
              <w:keepNext/>
              <w:rPr>
                <w:rFonts w:cs="Times New Roman"/>
                <w:sz w:val="18"/>
                <w:szCs w:val="18"/>
              </w:rPr>
            </w:pPr>
            <w:r>
              <w:rPr>
                <w:rFonts w:cs="Times New Roman"/>
                <w:sz w:val="18"/>
                <w:szCs w:val="18"/>
              </w:rPr>
              <w:t>2021</w:t>
            </w:r>
          </w:p>
        </w:tc>
        <w:tc>
          <w:tcPr>
            <w:tcW w:w="3081" w:type="dxa"/>
            <w:shd w:val="clear" w:color="auto" w:fill="FFFFFF" w:themeFill="background1"/>
          </w:tcPr>
          <w:p w14:paraId="70A5477A" w14:textId="77777777" w:rsidR="00AF226A" w:rsidRPr="00EF5C09" w:rsidRDefault="00694FAC">
            <w:pPr>
              <w:keepNext/>
              <w:rPr>
                <w:rFonts w:cs="Times New Roman"/>
                <w:sz w:val="18"/>
                <w:szCs w:val="18"/>
              </w:rPr>
            </w:pPr>
            <w:r>
              <w:rPr>
                <w:rFonts w:cs="Times New Roman"/>
                <w:sz w:val="18"/>
                <w:szCs w:val="18"/>
              </w:rPr>
              <w:t>22.1</w:t>
            </w:r>
          </w:p>
        </w:tc>
        <w:tc>
          <w:tcPr>
            <w:tcW w:w="2916" w:type="dxa"/>
            <w:shd w:val="clear" w:color="auto" w:fill="FFFFFF" w:themeFill="background1"/>
          </w:tcPr>
          <w:p w14:paraId="0FB401D8" w14:textId="77777777" w:rsidR="00AF226A" w:rsidRPr="00EF5C09" w:rsidRDefault="00694FAC">
            <w:pPr>
              <w:keepNext/>
              <w:rPr>
                <w:rFonts w:cs="Times New Roman"/>
                <w:sz w:val="18"/>
                <w:szCs w:val="18"/>
              </w:rPr>
            </w:pPr>
            <w:r>
              <w:rPr>
                <w:rFonts w:cs="Times New Roman"/>
                <w:sz w:val="18"/>
                <w:szCs w:val="18"/>
              </w:rPr>
              <w:t>26.2</w:t>
            </w:r>
          </w:p>
        </w:tc>
      </w:tr>
      <w:tr w:rsidR="00EF5C09" w:rsidRPr="00EF5C09" w14:paraId="38D79982" w14:textId="77777777" w:rsidTr="00C644F2">
        <w:trPr>
          <w:cantSplit/>
        </w:trPr>
        <w:tc>
          <w:tcPr>
            <w:tcW w:w="2965" w:type="dxa"/>
            <w:shd w:val="clear" w:color="auto" w:fill="FFFFFF" w:themeFill="background1"/>
          </w:tcPr>
          <w:p w14:paraId="22B510C3" w14:textId="77777777" w:rsidR="00AF226A" w:rsidRPr="00EF5C09" w:rsidRDefault="00694FAC">
            <w:pPr>
              <w:keepNext/>
              <w:rPr>
                <w:rFonts w:cs="Times New Roman"/>
                <w:sz w:val="18"/>
                <w:szCs w:val="18"/>
              </w:rPr>
            </w:pPr>
            <w:r>
              <w:rPr>
                <w:rFonts w:cs="Times New Roman"/>
                <w:sz w:val="18"/>
                <w:szCs w:val="18"/>
              </w:rPr>
              <w:t>2022</w:t>
            </w:r>
          </w:p>
        </w:tc>
        <w:tc>
          <w:tcPr>
            <w:tcW w:w="3081" w:type="dxa"/>
            <w:shd w:val="clear" w:color="auto" w:fill="FFFFFF" w:themeFill="background1"/>
          </w:tcPr>
          <w:p w14:paraId="1750C742" w14:textId="77777777" w:rsidR="00AF226A" w:rsidRPr="00EF5C09" w:rsidRDefault="00694FAC">
            <w:pPr>
              <w:keepNext/>
              <w:rPr>
                <w:rFonts w:cs="Times New Roman"/>
                <w:sz w:val="18"/>
                <w:szCs w:val="18"/>
              </w:rPr>
            </w:pPr>
            <w:r>
              <w:rPr>
                <w:rFonts w:cs="Times New Roman"/>
                <w:sz w:val="18"/>
                <w:szCs w:val="18"/>
              </w:rPr>
              <w:t>23.6</w:t>
            </w:r>
          </w:p>
        </w:tc>
        <w:tc>
          <w:tcPr>
            <w:tcW w:w="2916" w:type="dxa"/>
            <w:shd w:val="clear" w:color="auto" w:fill="FFFFFF" w:themeFill="background1"/>
          </w:tcPr>
          <w:p w14:paraId="10F8EE38" w14:textId="77777777" w:rsidR="00AF226A" w:rsidRPr="00EF5C09" w:rsidRDefault="00694FAC">
            <w:pPr>
              <w:keepNext/>
              <w:rPr>
                <w:rFonts w:cs="Times New Roman"/>
                <w:sz w:val="18"/>
                <w:szCs w:val="18"/>
              </w:rPr>
            </w:pPr>
            <w:r>
              <w:rPr>
                <w:rFonts w:cs="Times New Roman"/>
                <w:sz w:val="18"/>
                <w:szCs w:val="18"/>
              </w:rPr>
              <w:t>27.1</w:t>
            </w:r>
          </w:p>
        </w:tc>
      </w:tr>
      <w:tr w:rsidR="00EF5C09" w:rsidRPr="00EF5C09" w14:paraId="1FA1D2B5" w14:textId="77777777" w:rsidTr="00C644F2">
        <w:trPr>
          <w:cantSplit/>
        </w:trPr>
        <w:tc>
          <w:tcPr>
            <w:tcW w:w="2965" w:type="dxa"/>
            <w:shd w:val="clear" w:color="auto" w:fill="FFFFFF" w:themeFill="background1"/>
          </w:tcPr>
          <w:p w14:paraId="4228EEC9" w14:textId="77777777" w:rsidR="00AF226A" w:rsidRPr="00EF5C09" w:rsidRDefault="00694FAC">
            <w:pPr>
              <w:keepNext/>
              <w:rPr>
                <w:rFonts w:cs="Times New Roman"/>
                <w:sz w:val="18"/>
                <w:szCs w:val="18"/>
              </w:rPr>
            </w:pPr>
            <w:r>
              <w:rPr>
                <w:rFonts w:cs="Times New Roman"/>
                <w:sz w:val="18"/>
                <w:szCs w:val="18"/>
              </w:rPr>
              <w:t>2023</w:t>
            </w:r>
          </w:p>
        </w:tc>
        <w:tc>
          <w:tcPr>
            <w:tcW w:w="3081" w:type="dxa"/>
            <w:shd w:val="clear" w:color="auto" w:fill="FFFFFF" w:themeFill="background1"/>
          </w:tcPr>
          <w:p w14:paraId="375D77B3" w14:textId="77777777" w:rsidR="00AF226A" w:rsidRPr="00EF5C09" w:rsidRDefault="00694FAC">
            <w:pPr>
              <w:keepNext/>
              <w:rPr>
                <w:rFonts w:cs="Times New Roman"/>
                <w:sz w:val="18"/>
                <w:szCs w:val="18"/>
              </w:rPr>
            </w:pPr>
            <w:r>
              <w:rPr>
                <w:rFonts w:cs="Times New Roman"/>
                <w:sz w:val="18"/>
                <w:szCs w:val="18"/>
              </w:rPr>
              <w:t>24.3</w:t>
            </w:r>
          </w:p>
        </w:tc>
        <w:tc>
          <w:tcPr>
            <w:tcW w:w="2916" w:type="dxa"/>
            <w:shd w:val="clear" w:color="auto" w:fill="FFFFFF" w:themeFill="background1"/>
          </w:tcPr>
          <w:p w14:paraId="17C5F056" w14:textId="77777777" w:rsidR="00AF226A" w:rsidRPr="00EF5C09" w:rsidRDefault="00694FAC">
            <w:pPr>
              <w:keepNext/>
              <w:rPr>
                <w:rFonts w:cs="Times New Roman"/>
                <w:sz w:val="18"/>
                <w:szCs w:val="18"/>
              </w:rPr>
            </w:pPr>
            <w:r>
              <w:rPr>
                <w:rFonts w:cs="Times New Roman"/>
                <w:sz w:val="18"/>
                <w:szCs w:val="18"/>
              </w:rPr>
              <w:t>27.0</w:t>
            </w:r>
          </w:p>
        </w:tc>
      </w:tr>
      <w:tr w:rsidR="00EF5C09" w:rsidRPr="00EF5C09" w14:paraId="21E22DF5" w14:textId="77777777" w:rsidTr="00C644F2">
        <w:trPr>
          <w:cantSplit/>
        </w:trPr>
        <w:tc>
          <w:tcPr>
            <w:tcW w:w="2965" w:type="dxa"/>
            <w:tcBorders>
              <w:bottom w:val="single" w:sz="8" w:space="0" w:color="auto"/>
            </w:tcBorders>
            <w:shd w:val="clear" w:color="auto" w:fill="FFFFFF" w:themeFill="background1"/>
          </w:tcPr>
          <w:p w14:paraId="1E1D3DD3" w14:textId="77777777" w:rsidR="00AF226A" w:rsidRPr="00EF5C09" w:rsidRDefault="00694FAC">
            <w:pPr>
              <w:keepNext/>
              <w:rPr>
                <w:rFonts w:cs="Times New Roman"/>
                <w:sz w:val="18"/>
                <w:szCs w:val="18"/>
              </w:rPr>
            </w:pPr>
            <w:r>
              <w:rPr>
                <w:rFonts w:cs="Times New Roman"/>
                <w:sz w:val="18"/>
                <w:szCs w:val="18"/>
              </w:rPr>
              <w:t>2024</w:t>
            </w:r>
          </w:p>
        </w:tc>
        <w:tc>
          <w:tcPr>
            <w:tcW w:w="3081" w:type="dxa"/>
            <w:tcBorders>
              <w:bottom w:val="single" w:sz="8" w:space="0" w:color="auto"/>
            </w:tcBorders>
            <w:shd w:val="clear" w:color="auto" w:fill="FFFFFF" w:themeFill="background1"/>
          </w:tcPr>
          <w:p w14:paraId="62D999D9" w14:textId="77777777" w:rsidR="00AF226A" w:rsidRPr="00EF5C09" w:rsidRDefault="00694FAC">
            <w:pPr>
              <w:keepNext/>
              <w:rPr>
                <w:rFonts w:cs="Times New Roman"/>
                <w:sz w:val="18"/>
                <w:szCs w:val="18"/>
              </w:rPr>
            </w:pPr>
            <w:r>
              <w:rPr>
                <w:rFonts w:cs="Times New Roman"/>
                <w:sz w:val="18"/>
                <w:szCs w:val="18"/>
              </w:rPr>
              <w:t>25.1</w:t>
            </w:r>
          </w:p>
        </w:tc>
        <w:tc>
          <w:tcPr>
            <w:tcW w:w="2916" w:type="dxa"/>
            <w:tcBorders>
              <w:bottom w:val="single" w:sz="8" w:space="0" w:color="auto"/>
            </w:tcBorders>
            <w:shd w:val="clear" w:color="auto" w:fill="FFFFFF" w:themeFill="background1"/>
          </w:tcPr>
          <w:p w14:paraId="50EFFDA3" w14:textId="77777777" w:rsidR="00AF226A" w:rsidRPr="00EF5C09" w:rsidRDefault="00694FAC">
            <w:pPr>
              <w:keepNext/>
              <w:rPr>
                <w:rFonts w:cs="Times New Roman"/>
                <w:sz w:val="18"/>
                <w:szCs w:val="18"/>
              </w:rPr>
            </w:pPr>
            <w:r>
              <w:rPr>
                <w:rFonts w:cs="Times New Roman"/>
                <w:sz w:val="18"/>
                <w:szCs w:val="18"/>
              </w:rPr>
              <w:t>27.9</w:t>
            </w:r>
          </w:p>
        </w:tc>
      </w:tr>
    </w:tbl>
    <w:p w14:paraId="7D09DE60" w14:textId="77777777" w:rsidR="00AF226A" w:rsidRPr="00AC24F6" w:rsidRDefault="00A15B4B" w:rsidP="004D1E7A">
      <w:pPr>
        <w:spacing w:after="240"/>
        <w:rPr>
          <w:rFonts w:cs="Times New Roman"/>
          <w:sz w:val="18"/>
          <w:szCs w:val="18"/>
        </w:rPr>
      </w:pPr>
      <w:r>
        <w:rPr>
          <w:rFonts w:cs="Times New Roman"/>
          <w:b/>
          <w:sz w:val="18"/>
          <w:szCs w:val="18"/>
        </w:rPr>
        <w:t>Source:</w:t>
      </w:r>
    </w:p>
    <w:p w14:paraId="7EA508ED" w14:textId="77777777" w:rsidR="00AF226A" w:rsidRPr="00CB5569" w:rsidRDefault="00694FAC" w:rsidP="00CB5569">
      <w:pPr>
        <w:pStyle w:val="ListeParagraf"/>
        <w:keepNext/>
        <w:numPr>
          <w:ilvl w:val="0"/>
          <w:numId w:val="13"/>
        </w:numPr>
        <w:spacing w:after="120"/>
        <w:ind w:left="714" w:hanging="357"/>
        <w:contextualSpacing w:val="0"/>
        <w:rPr>
          <w:rFonts w:cs="Times New Roman"/>
          <w:b/>
          <w:sz w:val="24"/>
          <w:szCs w:val="24"/>
        </w:rPr>
      </w:pPr>
      <w:r>
        <w:rPr>
          <w:rFonts w:cs="Times New Roman"/>
          <w:b/>
          <w:sz w:val="24"/>
          <w:szCs w:val="24"/>
        </w:rPr>
        <w:t>Conclusion</w:t>
      </w:r>
    </w:p>
    <w:p w14:paraId="1C545646" w14:textId="15406600" w:rsidR="00AF226A" w:rsidRPr="00827EA5" w:rsidRDefault="00827EA5" w:rsidP="00176DFA">
      <w:pPr>
        <w:spacing w:after="120"/>
        <w:ind w:firstLine="357"/>
        <w:jc w:val="both"/>
        <w:rPr>
          <w:rFonts w:cs="Times New Roman"/>
        </w:rPr>
      </w:pPr>
      <w:r>
        <w:rPr>
          <w:rFonts w:cs="Times New Roman"/>
        </w:rPr>
        <w:t xml:space="preserve">The conclusion should briefly summarise the main findings of the study and state clearly the answer to the research question. The study’s contribution to the literature, its policy implications and suggestions for future </w:t>
      </w:r>
      <w:r>
        <w:rPr>
          <w:rFonts w:cs="Times New Roman"/>
        </w:rPr>
        <w:lastRenderedPageBreak/>
        <w:t>research may also be presented in this section. No new findings should be introduced here, and the findings should not be generalised beyond what the data support.</w:t>
      </w:r>
    </w:p>
    <w:p w14:paraId="3802B750" w14:textId="77777777" w:rsidR="00C618C2" w:rsidRPr="00827EA5" w:rsidRDefault="00C618C2" w:rsidP="00176DFA">
      <w:pPr>
        <w:spacing w:after="120"/>
        <w:ind w:firstLine="357"/>
        <w:jc w:val="both"/>
        <w:rPr>
          <w:rFonts w:cs="Times New Roman"/>
        </w:rPr>
      </w:pPr>
    </w:p>
    <w:p w14:paraId="6A7E7DBD" w14:textId="77777777" w:rsidR="00AF226A" w:rsidRPr="00EF5C09" w:rsidRDefault="00694FAC" w:rsidP="00176DFA">
      <w:pPr>
        <w:keepNext/>
        <w:spacing w:after="120"/>
        <w:rPr>
          <w:rFonts w:cs="Times New Roman"/>
          <w:sz w:val="22"/>
        </w:rPr>
      </w:pPr>
      <w:r>
        <w:rPr>
          <w:rFonts w:cs="Times New Roman"/>
          <w:b/>
          <w:sz w:val="22"/>
        </w:rPr>
        <w:t>Author Contributions</w:t>
      </w:r>
    </w:p>
    <w:p w14:paraId="11AAB25A" w14:textId="77777777" w:rsidR="0093111A" w:rsidRDefault="0093111A" w:rsidP="00C618C2">
      <w:pPr>
        <w:spacing w:after="120"/>
        <w:jc w:val="both"/>
        <w:rPr>
          <w:rFonts w:cs="Times New Roman"/>
        </w:rPr>
      </w:pPr>
      <w:r>
        <w:rPr>
          <w:rFonts w:cs="Times New Roman"/>
        </w:rPr>
        <w:t>Author 1: Conceptualization, Methodology, Formal analysis, Writing – original draft. Author 2: Data curation, Investigation, Visualization, Writing – review &amp; editing. Author 3: Supervision, Validation, Writing – review &amp; editing. Author 4: Project administration, Funding acquisition. All authors have read and approved the final version of the manuscript.</w:t>
      </w:r>
    </w:p>
    <w:p w14:paraId="5C88CF61" w14:textId="77777777" w:rsidR="00AF226A" w:rsidRPr="0093111A" w:rsidRDefault="00694FAC" w:rsidP="00C618C2">
      <w:pPr>
        <w:keepNext/>
        <w:spacing w:after="120"/>
        <w:jc w:val="both"/>
        <w:rPr>
          <w:rFonts w:cs="Times New Roman"/>
        </w:rPr>
      </w:pPr>
      <w:r>
        <w:rPr>
          <w:rFonts w:cs="Times New Roman"/>
          <w:b/>
          <w:sz w:val="22"/>
        </w:rPr>
        <w:t>Conflict of Interest Statement</w:t>
      </w:r>
    </w:p>
    <w:p w14:paraId="0788AE48" w14:textId="77777777" w:rsidR="008D4560" w:rsidRPr="00C618C2" w:rsidRDefault="008D4560" w:rsidP="00C618C2">
      <w:pPr>
        <w:spacing w:after="120"/>
        <w:jc w:val="both"/>
        <w:rPr>
          <w:rFonts w:cs="Times New Roman"/>
          <w:b/>
          <w:sz w:val="22"/>
        </w:rPr>
      </w:pPr>
      <w:r>
        <w:rPr>
          <w:szCs w:val="20"/>
        </w:rPr>
        <w:t>There is no conflict of interest arising from this study, either on the part of the author(s) or of third parties.</w:t>
      </w:r>
    </w:p>
    <w:p w14:paraId="2192C52B" w14:textId="77777777" w:rsidR="0093111A" w:rsidRPr="00C618C2" w:rsidRDefault="0093111A" w:rsidP="00C618C2">
      <w:pPr>
        <w:keepNext/>
        <w:spacing w:after="120"/>
        <w:jc w:val="both"/>
        <w:rPr>
          <w:rFonts w:cs="Times New Roman"/>
          <w:b/>
          <w:sz w:val="22"/>
        </w:rPr>
      </w:pPr>
      <w:r>
        <w:rPr>
          <w:rFonts w:cs="Times New Roman"/>
          <w:b/>
          <w:sz w:val="22"/>
        </w:rPr>
        <w:t>Ethics Committee Approval</w:t>
      </w:r>
    </w:p>
    <w:p w14:paraId="16A2C144" w14:textId="24F6F675" w:rsidR="0093111A" w:rsidRPr="00C618C2" w:rsidRDefault="0093111A" w:rsidP="00C618C2">
      <w:pPr>
        <w:spacing w:after="120"/>
        <w:jc w:val="both"/>
        <w:rPr>
          <w:rFonts w:cs="Times New Roman"/>
          <w:bCs/>
          <w:sz w:val="22"/>
        </w:rPr>
      </w:pPr>
      <w:r>
        <w:rPr>
          <w:rFonts w:cs="Times New Roman"/>
        </w:rPr>
        <w:t>This study did not require ethics committee approval, as it does not involve analyses requiring such approval. / Ethics committee approval for this study was obtained from the [institution] Ethics Committee (date: [dd.mm.yyyy], decision no.: [number]).</w:t>
      </w:r>
    </w:p>
    <w:p w14:paraId="7CDCFB7B" w14:textId="77777777" w:rsidR="00AF226A" w:rsidRPr="00C618C2" w:rsidRDefault="00694FAC">
      <w:pPr>
        <w:keepNext/>
        <w:pageBreakBefore/>
        <w:spacing w:before="240" w:after="120"/>
        <w:rPr>
          <w:rFonts w:cs="Times New Roman"/>
          <w:sz w:val="24"/>
          <w:szCs w:val="24"/>
        </w:rPr>
      </w:pPr>
      <w:r>
        <w:rPr>
          <w:rFonts w:cs="Times New Roman"/>
          <w:b/>
          <w:sz w:val="24"/>
          <w:szCs w:val="24"/>
        </w:rPr>
        <w:lastRenderedPageBreak/>
        <w:t>References</w:t>
      </w:r>
    </w:p>
    <w:p w14:paraId="44A89D36" w14:textId="77777777" w:rsidR="00CB5569" w:rsidRPr="00CB5569" w:rsidRDefault="00CB5569" w:rsidP="00285C80">
      <w:pPr>
        <w:spacing w:after="120"/>
        <w:ind w:firstLine="357"/>
        <w:jc w:val="both"/>
        <w:rPr>
          <w:rFonts w:cs="Times New Roman"/>
        </w:rPr>
      </w:pPr>
      <w:r>
        <w:rPr>
          <w:rFonts w:cs="Times New Roman"/>
        </w:rPr>
        <w:t>The reference list is prepared in Times New Roman, 10 pt, single-spaced, with a 1.27 cm hanging indent. Entries are listed alphabetically by the surname of the first author. Every source cited in the text must appear in the reference list, and every entry in the reference list must be cited in the text.</w:t>
      </w:r>
    </w:p>
    <w:p w14:paraId="13A40074" w14:textId="77777777" w:rsidR="00CB5569" w:rsidRPr="00CB5569" w:rsidRDefault="00CB5569" w:rsidP="00285C80">
      <w:pPr>
        <w:spacing w:after="120"/>
        <w:ind w:firstLine="357"/>
        <w:jc w:val="both"/>
        <w:rPr>
          <w:rFonts w:cs="Times New Roman"/>
        </w:rPr>
      </w:pPr>
      <w:r>
        <w:rPr>
          <w:rFonts w:cs="Times New Roman"/>
        </w:rPr>
        <w:t>The reference list and in-text citations follow APA 7. Examples of frequently used source types are given below; for source types not covered here, please refer to APA 7.</w:t>
      </w:r>
    </w:p>
    <w:p w14:paraId="15B221D5" w14:textId="77777777" w:rsidR="00285C80" w:rsidRDefault="00CB5569" w:rsidP="00285C80">
      <w:pPr>
        <w:spacing w:after="120"/>
        <w:ind w:firstLine="357"/>
        <w:jc w:val="both"/>
        <w:rPr>
          <w:rFonts w:cs="Times New Roman"/>
        </w:rPr>
      </w:pPr>
      <w:r>
        <w:rPr>
          <w:rFonts w:cs="Times New Roman"/>
        </w:rPr>
        <w:t>For works with a DOI, the DOI must be given in the format https://doi.org/xxxxx; no separate URL is added when a DOI is present. For works without a DOI, the URL of the work’s official webpage is added, if one exists.</w:t>
      </w:r>
    </w:p>
    <w:p w14:paraId="6DC8AAFD" w14:textId="77777777" w:rsidR="00AF226A" w:rsidRDefault="00285C80" w:rsidP="00285C80">
      <w:pPr>
        <w:spacing w:after="120"/>
        <w:ind w:firstLine="357"/>
        <w:jc w:val="both"/>
        <w:rPr>
          <w:rFonts w:cs="Times New Roman"/>
        </w:rPr>
      </w:pPr>
      <w:r>
        <w:rPr>
          <w:rFonts w:cs="Times New Roman"/>
        </w:rPr>
        <w:t>“&amp;” is used in the reference list and in parenthetical citations: (Author &amp; Author, 2020); “and” is used in narrative citations: Author and Author (2020).</w:t>
      </w:r>
    </w:p>
    <w:p w14:paraId="4654981B" w14:textId="77777777" w:rsidR="00D20E01" w:rsidRPr="00D20E01" w:rsidRDefault="00D20E01" w:rsidP="00D20E01">
      <w:pPr>
        <w:keepNext/>
        <w:keepLines/>
        <w:spacing w:before="240" w:after="120"/>
      </w:pPr>
      <w:r>
        <w:rPr>
          <w:rFonts w:eastAsia="Times New Roman" w:cs="Times New Roman"/>
          <w:b/>
          <w:bCs/>
          <w:sz w:val="22"/>
        </w:rPr>
        <w:t>1. Number of authors</w:t>
      </w:r>
    </w:p>
    <w:p w14:paraId="0893A7D7" w14:textId="77777777" w:rsidR="00D20E01" w:rsidRPr="00D20E01" w:rsidRDefault="00D20E01" w:rsidP="00D20E01">
      <w:pPr>
        <w:keepNext/>
        <w:keepLines/>
        <w:spacing w:before="160" w:after="120"/>
      </w:pPr>
      <w:r>
        <w:rPr>
          <w:rFonts w:eastAsia="Times New Roman" w:cs="Times New Roman"/>
          <w:b/>
          <w:bCs/>
          <w:szCs w:val="20"/>
        </w:rPr>
        <w:t>1.1. Work with one author</w:t>
      </w:r>
    </w:p>
    <w:p w14:paraId="239A9A08" w14:textId="77777777" w:rsidR="00D20E01" w:rsidRPr="00D20E01" w:rsidRDefault="00D20E01" w:rsidP="00D20E01">
      <w:pPr>
        <w:keepNext/>
        <w:keepLines/>
        <w:spacing w:after="120"/>
        <w:ind w:left="720" w:hanging="720"/>
        <w:jc w:val="both"/>
      </w:pPr>
      <w:r>
        <w:rPr>
          <w:rFonts w:eastAsia="Times New Roman" w:cs="Times New Roman"/>
          <w:szCs w:val="20"/>
        </w:rPr>
        <w:t>Author, A. A. (Year). …</w:t>
      </w:r>
    </w:p>
    <w:p w14:paraId="7D13DDD9" w14:textId="77777777" w:rsidR="00D20E01" w:rsidRDefault="00D20E01" w:rsidP="00D20E01">
      <w:pPr>
        <w:keepNext/>
        <w:keepLines/>
        <w:spacing w:after="120"/>
        <w:ind w:left="720" w:hanging="720"/>
        <w:jc w:val="both"/>
      </w:pPr>
      <w:r>
        <w:rPr>
          <w:rFonts w:eastAsia="Times New Roman" w:cs="Times New Roman"/>
          <w:szCs w:val="20"/>
        </w:rPr>
        <w:t xml:space="preserve">North, D. C. (1991). Institutions. </w:t>
      </w:r>
      <w:r>
        <w:rPr>
          <w:rFonts w:eastAsia="Times New Roman" w:cs="Times New Roman"/>
          <w:i/>
          <w:iCs/>
          <w:szCs w:val="20"/>
        </w:rPr>
        <w:t>Journal of Economic Perspectives</w:t>
      </w:r>
      <w:r>
        <w:rPr>
          <w:rFonts w:eastAsia="Times New Roman" w:cs="Times New Roman"/>
          <w:szCs w:val="20"/>
        </w:rPr>
        <w:t xml:space="preserve">, </w:t>
      </w:r>
      <w:r>
        <w:rPr>
          <w:rFonts w:eastAsia="Times New Roman" w:cs="Times New Roman"/>
          <w:i/>
          <w:iCs/>
          <w:szCs w:val="20"/>
        </w:rPr>
        <w:t>5</w:t>
      </w:r>
      <w:r>
        <w:rPr>
          <w:rFonts w:eastAsia="Times New Roman" w:cs="Times New Roman"/>
          <w:szCs w:val="20"/>
        </w:rPr>
        <w:t xml:space="preserve">(1), 97–112. </w:t>
      </w:r>
      <w:hyperlink r:id="rId10" w:history="1">
        <w:r>
          <w:rPr>
            <w:rFonts w:eastAsia="Times New Roman" w:cs="Times New Roman"/>
            <w:color w:val="0563C1"/>
            <w:szCs w:val="20"/>
            <w:u w:val="single"/>
          </w:rPr>
          <w:t>https://doi.org/10.1257/jep.5.1.97</w:t>
        </w:r>
      </w:hyperlink>
    </w:p>
    <w:p w14:paraId="7E32CFD4" w14:textId="77777777" w:rsidR="00D20E01" w:rsidRDefault="00D20E01" w:rsidP="00D20E01">
      <w:pPr>
        <w:keepLines/>
        <w:spacing w:after="120"/>
        <w:ind w:left="720"/>
      </w:pPr>
      <w:r>
        <w:rPr>
          <w:rFonts w:eastAsia="Times New Roman" w:cs="Times New Roman"/>
          <w:b/>
          <w:bCs/>
          <w:szCs w:val="20"/>
        </w:rPr>
        <w:t xml:space="preserve">Parenthetical: </w:t>
      </w:r>
      <w:r>
        <w:rPr>
          <w:rFonts w:eastAsia="Times New Roman" w:cs="Times New Roman"/>
          <w:szCs w:val="20"/>
        </w:rPr>
        <w:t xml:space="preserve">(North, 1991)     ·     </w:t>
      </w:r>
      <w:r>
        <w:rPr>
          <w:rFonts w:eastAsia="Times New Roman" w:cs="Times New Roman"/>
          <w:b/>
          <w:bCs/>
          <w:szCs w:val="20"/>
        </w:rPr>
        <w:t xml:space="preserve">Narrative: </w:t>
      </w:r>
      <w:r>
        <w:rPr>
          <w:rFonts w:eastAsia="Times New Roman" w:cs="Times New Roman"/>
          <w:szCs w:val="20"/>
        </w:rPr>
        <w:t>North (1991)</w:t>
      </w:r>
    </w:p>
    <w:p w14:paraId="7E5BFDE9" w14:textId="77777777" w:rsidR="00D20E01" w:rsidRPr="00D20E01" w:rsidRDefault="00D20E01" w:rsidP="00D20E01">
      <w:pPr>
        <w:keepNext/>
        <w:keepLines/>
        <w:spacing w:before="160" w:after="120"/>
      </w:pPr>
      <w:r>
        <w:rPr>
          <w:rFonts w:eastAsia="Times New Roman" w:cs="Times New Roman"/>
          <w:b/>
          <w:bCs/>
          <w:szCs w:val="20"/>
        </w:rPr>
        <w:t>1.2. Work with two authors</w:t>
      </w:r>
    </w:p>
    <w:p w14:paraId="2A28C443" w14:textId="77777777" w:rsidR="00D20E01" w:rsidRPr="00D20E01" w:rsidRDefault="00D20E01" w:rsidP="00D20E01">
      <w:pPr>
        <w:keepNext/>
        <w:keepLines/>
        <w:spacing w:after="120"/>
        <w:ind w:left="720" w:hanging="720"/>
        <w:jc w:val="both"/>
      </w:pPr>
      <w:r>
        <w:rPr>
          <w:rFonts w:eastAsia="Times New Roman" w:cs="Times New Roman"/>
          <w:szCs w:val="20"/>
        </w:rPr>
        <w:t>Author, A. A., &amp; Author, B. B. (Year). …</w:t>
      </w:r>
    </w:p>
    <w:p w14:paraId="78FE187A" w14:textId="77777777" w:rsidR="00D20E01" w:rsidRPr="00D20E01" w:rsidRDefault="00D20E01" w:rsidP="00D20E01">
      <w:pPr>
        <w:keepNext/>
        <w:keepLines/>
        <w:spacing w:after="120"/>
        <w:ind w:left="720" w:hanging="720"/>
        <w:jc w:val="both"/>
      </w:pPr>
      <w:r>
        <w:rPr>
          <w:rFonts w:eastAsia="Times New Roman" w:cs="Times New Roman"/>
          <w:szCs w:val="20"/>
        </w:rPr>
        <w:t xml:space="preserve">Alesina, A., &amp; Ardagna, S. (2010). Large changes in fiscal policy: Taxes versus spending. </w:t>
      </w:r>
      <w:r>
        <w:rPr>
          <w:rFonts w:eastAsia="Times New Roman" w:cs="Times New Roman"/>
          <w:i/>
          <w:iCs/>
          <w:szCs w:val="20"/>
        </w:rPr>
        <w:t>Tax Policy and the Economy</w:t>
      </w:r>
      <w:r>
        <w:rPr>
          <w:rFonts w:eastAsia="Times New Roman" w:cs="Times New Roman"/>
          <w:szCs w:val="20"/>
        </w:rPr>
        <w:t xml:space="preserve">, </w:t>
      </w:r>
      <w:r>
        <w:rPr>
          <w:rFonts w:eastAsia="Times New Roman" w:cs="Times New Roman"/>
          <w:i/>
          <w:iCs/>
          <w:szCs w:val="20"/>
        </w:rPr>
        <w:t>24</w:t>
      </w:r>
      <w:r>
        <w:rPr>
          <w:rFonts w:eastAsia="Times New Roman" w:cs="Times New Roman"/>
          <w:szCs w:val="20"/>
        </w:rPr>
        <w:t xml:space="preserve">, 35–68. </w:t>
      </w:r>
      <w:hyperlink r:id="rId11" w:history="1">
        <w:r>
          <w:rPr>
            <w:rFonts w:eastAsia="Times New Roman" w:cs="Times New Roman"/>
            <w:color w:val="0563C1"/>
            <w:szCs w:val="20"/>
            <w:u w:val="single"/>
          </w:rPr>
          <w:t>https://doi.org/10.1086/649828</w:t>
        </w:r>
      </w:hyperlink>
    </w:p>
    <w:p w14:paraId="46FDEDDE" w14:textId="77777777" w:rsidR="00D20E01" w:rsidRPr="00D20E01" w:rsidRDefault="00D20E01" w:rsidP="00D20E01">
      <w:pPr>
        <w:keepLines/>
        <w:spacing w:after="120"/>
        <w:ind w:left="720"/>
      </w:pPr>
      <w:r>
        <w:rPr>
          <w:rFonts w:eastAsia="Times New Roman" w:cs="Times New Roman"/>
          <w:b/>
          <w:bCs/>
          <w:szCs w:val="20"/>
        </w:rPr>
        <w:t xml:space="preserve">Parenthetical: </w:t>
      </w:r>
      <w:r>
        <w:rPr>
          <w:rFonts w:eastAsia="Times New Roman" w:cs="Times New Roman"/>
          <w:szCs w:val="20"/>
        </w:rPr>
        <w:t xml:space="preserve">(Alesina &amp; Ardagna, 2010)     ·     </w:t>
      </w:r>
      <w:r>
        <w:rPr>
          <w:rFonts w:eastAsia="Times New Roman" w:cs="Times New Roman"/>
          <w:b/>
          <w:bCs/>
          <w:szCs w:val="20"/>
        </w:rPr>
        <w:t xml:space="preserve">Narrative: </w:t>
      </w:r>
      <w:r>
        <w:rPr>
          <w:rFonts w:eastAsia="Times New Roman" w:cs="Times New Roman"/>
          <w:szCs w:val="20"/>
        </w:rPr>
        <w:t>Alesina and Ardagna (2010)</w:t>
      </w:r>
    </w:p>
    <w:p w14:paraId="169B26B5" w14:textId="77777777" w:rsidR="00D20E01" w:rsidRPr="00D20E01" w:rsidRDefault="00D20E01" w:rsidP="00D20E01">
      <w:pPr>
        <w:keepNext/>
        <w:keepLines/>
        <w:spacing w:before="160" w:after="120"/>
      </w:pPr>
      <w:r>
        <w:rPr>
          <w:rFonts w:eastAsia="Times New Roman" w:cs="Times New Roman"/>
          <w:b/>
          <w:bCs/>
          <w:szCs w:val="20"/>
        </w:rPr>
        <w:t>1.3. Work with three authors</w:t>
      </w:r>
    </w:p>
    <w:p w14:paraId="5928A50D" w14:textId="77777777" w:rsidR="00D20E01" w:rsidRPr="00D20E01" w:rsidRDefault="00D20E01" w:rsidP="00D20E01">
      <w:pPr>
        <w:keepNext/>
        <w:keepLines/>
        <w:spacing w:after="120"/>
        <w:ind w:left="720" w:hanging="720"/>
        <w:jc w:val="both"/>
      </w:pPr>
      <w:r>
        <w:rPr>
          <w:rFonts w:eastAsia="Times New Roman" w:cs="Times New Roman"/>
          <w:szCs w:val="20"/>
        </w:rPr>
        <w:t>Author, A. A., Author, B. B., &amp; Author, C. C. (Year). …</w:t>
      </w:r>
    </w:p>
    <w:p w14:paraId="0750BF83" w14:textId="77777777" w:rsidR="00D20E01" w:rsidRDefault="00D20E01" w:rsidP="00D20E01">
      <w:pPr>
        <w:keepNext/>
        <w:keepLines/>
        <w:spacing w:after="120"/>
        <w:ind w:left="720" w:hanging="720"/>
        <w:jc w:val="both"/>
      </w:pPr>
      <w:r w:rsidRPr="006F75FE">
        <w:rPr>
          <w:rFonts w:eastAsia="Times New Roman" w:cs="Times New Roman"/>
          <w:szCs w:val="20"/>
          <w:lang w:val="es-ES"/>
        </w:rPr>
        <w:t xml:space="preserve">Ilzetzki, E., Mendoza, E. G., &amp; Végh, C. A. (2013). </w:t>
      </w:r>
      <w:r>
        <w:rPr>
          <w:rFonts w:eastAsia="Times New Roman" w:cs="Times New Roman"/>
          <w:szCs w:val="20"/>
        </w:rPr>
        <w:t xml:space="preserve">How big (small?) are fiscal multipliers? </w:t>
      </w:r>
      <w:r>
        <w:rPr>
          <w:rFonts w:eastAsia="Times New Roman" w:cs="Times New Roman"/>
          <w:i/>
          <w:iCs/>
          <w:szCs w:val="20"/>
        </w:rPr>
        <w:t>Journal of Monetary Economics</w:t>
      </w:r>
      <w:r>
        <w:rPr>
          <w:rFonts w:eastAsia="Times New Roman" w:cs="Times New Roman"/>
          <w:szCs w:val="20"/>
        </w:rPr>
        <w:t xml:space="preserve">, </w:t>
      </w:r>
      <w:r>
        <w:rPr>
          <w:rFonts w:eastAsia="Times New Roman" w:cs="Times New Roman"/>
          <w:i/>
          <w:iCs/>
          <w:szCs w:val="20"/>
        </w:rPr>
        <w:t>60</w:t>
      </w:r>
      <w:r>
        <w:rPr>
          <w:rFonts w:eastAsia="Times New Roman" w:cs="Times New Roman"/>
          <w:szCs w:val="20"/>
        </w:rPr>
        <w:t xml:space="preserve">(2), 239–254. </w:t>
      </w:r>
      <w:hyperlink r:id="rId12" w:history="1">
        <w:r>
          <w:rPr>
            <w:rFonts w:eastAsia="Times New Roman" w:cs="Times New Roman"/>
            <w:color w:val="0563C1"/>
            <w:szCs w:val="20"/>
            <w:u w:val="single"/>
          </w:rPr>
          <w:t>https://doi.org/10.1016/j.jmoneco.2012.10.011</w:t>
        </w:r>
      </w:hyperlink>
    </w:p>
    <w:p w14:paraId="3FCFCB9F" w14:textId="77777777" w:rsidR="00D20E01" w:rsidRDefault="00D20E01" w:rsidP="00D20E01">
      <w:pPr>
        <w:keepLines/>
        <w:spacing w:after="120"/>
        <w:ind w:left="720"/>
      </w:pPr>
      <w:r>
        <w:rPr>
          <w:rFonts w:eastAsia="Times New Roman" w:cs="Times New Roman"/>
          <w:b/>
          <w:bCs/>
          <w:szCs w:val="20"/>
        </w:rPr>
        <w:t xml:space="preserve">Parenthetical: </w:t>
      </w:r>
      <w:r>
        <w:rPr>
          <w:rFonts w:eastAsia="Times New Roman" w:cs="Times New Roman"/>
          <w:szCs w:val="20"/>
        </w:rPr>
        <w:t xml:space="preserve">(Ilzetzki et al., 2013)     ·     </w:t>
      </w:r>
      <w:r>
        <w:rPr>
          <w:rFonts w:eastAsia="Times New Roman" w:cs="Times New Roman"/>
          <w:b/>
          <w:bCs/>
          <w:szCs w:val="20"/>
        </w:rPr>
        <w:t xml:space="preserve">Narrative: </w:t>
      </w:r>
      <w:r>
        <w:rPr>
          <w:rFonts w:eastAsia="Times New Roman" w:cs="Times New Roman"/>
          <w:szCs w:val="20"/>
        </w:rPr>
        <w:t>Ilzetzki et al. (2013)</w:t>
      </w:r>
    </w:p>
    <w:p w14:paraId="21C37419" w14:textId="77777777" w:rsidR="00D20E01" w:rsidRDefault="00D20E01" w:rsidP="00D20E01">
      <w:pPr>
        <w:keepNext/>
        <w:keepLines/>
        <w:spacing w:before="160" w:after="120"/>
      </w:pPr>
      <w:r>
        <w:rPr>
          <w:rFonts w:eastAsia="Times New Roman" w:cs="Times New Roman"/>
          <w:b/>
          <w:bCs/>
          <w:szCs w:val="20"/>
        </w:rPr>
        <w:t>1.4. Work with more than three authors</w:t>
      </w:r>
    </w:p>
    <w:p w14:paraId="624994AF" w14:textId="77777777" w:rsidR="00D20E01" w:rsidRDefault="00D20E01" w:rsidP="00D20E01">
      <w:pPr>
        <w:keepNext/>
        <w:keepLines/>
        <w:spacing w:after="120"/>
        <w:ind w:left="720" w:hanging="720"/>
        <w:jc w:val="both"/>
      </w:pPr>
      <w:r>
        <w:rPr>
          <w:rFonts w:eastAsia="Times New Roman" w:cs="Times New Roman"/>
          <w:szCs w:val="20"/>
        </w:rPr>
        <w:t>Author, A. A., Author, B. B., Author, C. C., &amp; Author, D. D. (Year). …</w:t>
      </w:r>
    </w:p>
    <w:p w14:paraId="2C1E96DC" w14:textId="77777777" w:rsidR="00827EA5" w:rsidRPr="006F75FE" w:rsidRDefault="00827EA5" w:rsidP="00827EA5">
      <w:pPr>
        <w:keepLines/>
        <w:spacing w:after="120"/>
        <w:ind w:left="720" w:hanging="720"/>
        <w:rPr>
          <w:lang w:val="es-ES"/>
        </w:rPr>
      </w:pPr>
      <w:r w:rsidRPr="006F75FE">
        <w:rPr>
          <w:lang w:val="es-ES"/>
        </w:rPr>
        <w:t xml:space="preserve">Liumbruno, G. M., Velati, C., Pasqualetti, P., &amp; Franchini, M. (2013). </w:t>
      </w:r>
      <w:r>
        <w:t xml:space="preserve">How to write a scientific manuscript for publication. </w:t>
      </w:r>
      <w:r>
        <w:rPr>
          <w:i/>
          <w:iCs/>
        </w:rPr>
        <w:t>Blood Transfusion</w:t>
      </w:r>
      <w:r>
        <w:t xml:space="preserve">, </w:t>
      </w:r>
      <w:r>
        <w:rPr>
          <w:i/>
          <w:iCs/>
        </w:rPr>
        <w:t>11</w:t>
      </w:r>
      <w:r>
        <w:t xml:space="preserve">(2), 217–226. </w:t>
      </w:r>
      <w:hyperlink r:id="rId13" w:history="1">
        <w:r w:rsidRPr="006F75FE">
          <w:rPr>
            <w:color w:val="0000FF"/>
            <w:u w:val="single"/>
            <w:lang w:val="es-ES"/>
          </w:rPr>
          <w:t>https://doi.org/10.2450/2012.0247-12</w:t>
        </w:r>
      </w:hyperlink>
    </w:p>
    <w:p w14:paraId="3093FEE3" w14:textId="00CA397A" w:rsidR="00D20E01" w:rsidRPr="00D20E01" w:rsidRDefault="00D20E01" w:rsidP="00D20E01">
      <w:pPr>
        <w:keepLines/>
        <w:spacing w:after="120"/>
        <w:ind w:left="720"/>
      </w:pPr>
      <w:r w:rsidRPr="006F75FE">
        <w:rPr>
          <w:rFonts w:eastAsia="Times New Roman" w:cs="Times New Roman"/>
          <w:b/>
          <w:bCs/>
          <w:szCs w:val="20"/>
          <w:lang w:val="es-ES"/>
        </w:rPr>
        <w:t xml:space="preserve">Parenthetical: </w:t>
      </w:r>
      <w:r w:rsidRPr="006F75FE">
        <w:rPr>
          <w:rFonts w:eastAsia="Times New Roman" w:cs="Times New Roman"/>
          <w:szCs w:val="20"/>
          <w:lang w:val="es-ES"/>
        </w:rPr>
        <w:t>(</w:t>
      </w:r>
      <w:r w:rsidRPr="006F75FE">
        <w:rPr>
          <w:lang w:val="es-ES"/>
        </w:rPr>
        <w:t>Liumbruno et al., 2013</w:t>
      </w:r>
      <w:r w:rsidRPr="006F75FE">
        <w:rPr>
          <w:rFonts w:eastAsia="Times New Roman" w:cs="Times New Roman"/>
          <w:szCs w:val="20"/>
          <w:lang w:val="es-ES"/>
        </w:rPr>
        <w:t xml:space="preserve">)     ·     </w:t>
      </w:r>
      <w:r w:rsidRPr="006F75FE">
        <w:rPr>
          <w:rFonts w:eastAsia="Times New Roman" w:cs="Times New Roman"/>
          <w:b/>
          <w:bCs/>
          <w:szCs w:val="20"/>
          <w:lang w:val="es-ES"/>
        </w:rPr>
        <w:t xml:space="preserve">Narrative: </w:t>
      </w:r>
      <w:r w:rsidRPr="006F75FE">
        <w:rPr>
          <w:lang w:val="es-ES"/>
        </w:rPr>
        <w:t xml:space="preserve">Liumbruno </w:t>
      </w:r>
      <w:r w:rsidRPr="006F75FE">
        <w:rPr>
          <w:rFonts w:eastAsia="Times New Roman" w:cs="Times New Roman"/>
          <w:szCs w:val="20"/>
          <w:lang w:val="es-ES"/>
        </w:rPr>
        <w:t xml:space="preserve">et al. </w:t>
      </w:r>
      <w:r>
        <w:rPr>
          <w:rFonts w:eastAsia="Times New Roman" w:cs="Times New Roman"/>
          <w:szCs w:val="20"/>
        </w:rPr>
        <w:t>(2013)</w:t>
      </w:r>
    </w:p>
    <w:p w14:paraId="38A60F53" w14:textId="77777777" w:rsidR="00D20E01" w:rsidRPr="00D20E01" w:rsidRDefault="00D20E01" w:rsidP="00D20E01">
      <w:pPr>
        <w:keepNext/>
        <w:keepLines/>
        <w:spacing w:before="240" w:after="120"/>
      </w:pPr>
      <w:r>
        <w:rPr>
          <w:rFonts w:eastAsia="Times New Roman" w:cs="Times New Roman"/>
          <w:b/>
          <w:bCs/>
          <w:sz w:val="22"/>
        </w:rPr>
        <w:t>2. Journal articles</w:t>
      </w:r>
    </w:p>
    <w:p w14:paraId="55A6BA38" w14:textId="77777777" w:rsidR="00D20E01" w:rsidRPr="00D20E01" w:rsidRDefault="00D20E01" w:rsidP="00D20E01">
      <w:pPr>
        <w:spacing w:after="120"/>
        <w:ind w:firstLine="357"/>
        <w:jc w:val="both"/>
      </w:pPr>
      <w:r>
        <w:rPr>
          <w:rFonts w:eastAsia="Times New Roman" w:cs="Times New Roman"/>
          <w:szCs w:val="20"/>
        </w:rPr>
        <w:t>The journal title and the volume number are italicised; the comma between them, the issue number and the parentheses are not. “pp.” is not used before the page range of journal articles. For articles with a DOI, the DOI must be included; database URLs are not added for articles accessed through academic databases.</w:t>
      </w:r>
    </w:p>
    <w:p w14:paraId="7842D2BA" w14:textId="77777777" w:rsidR="00D20E01" w:rsidRPr="00D20E01" w:rsidRDefault="00D20E01" w:rsidP="00D20E01">
      <w:pPr>
        <w:keepNext/>
        <w:keepLines/>
        <w:spacing w:before="160" w:after="120"/>
      </w:pPr>
      <w:r>
        <w:rPr>
          <w:rFonts w:eastAsia="Times New Roman" w:cs="Times New Roman"/>
          <w:b/>
          <w:bCs/>
          <w:szCs w:val="20"/>
        </w:rPr>
        <w:t>2.1. Journal article with a DOI</w:t>
      </w:r>
    </w:p>
    <w:p w14:paraId="369B285A" w14:textId="77777777" w:rsidR="00D20E01" w:rsidRPr="00D20E01" w:rsidRDefault="00D20E01" w:rsidP="00D20E01">
      <w:pPr>
        <w:keepNext/>
        <w:keepLines/>
        <w:spacing w:after="120"/>
        <w:ind w:left="720" w:hanging="720"/>
        <w:jc w:val="both"/>
      </w:pPr>
      <w:r>
        <w:rPr>
          <w:rFonts w:eastAsia="Times New Roman" w:cs="Times New Roman"/>
          <w:szCs w:val="20"/>
        </w:rPr>
        <w:t xml:space="preserve">Author, A. A., &amp; Author, B. B. (Year). Title of the article. </w:t>
      </w:r>
      <w:r>
        <w:rPr>
          <w:rFonts w:eastAsia="Times New Roman" w:cs="Times New Roman"/>
          <w:i/>
          <w:iCs/>
          <w:szCs w:val="20"/>
        </w:rPr>
        <w:t>Title of Journal</w:t>
      </w:r>
      <w:r>
        <w:rPr>
          <w:rFonts w:eastAsia="Times New Roman" w:cs="Times New Roman"/>
          <w:szCs w:val="20"/>
        </w:rPr>
        <w:t xml:space="preserve">, </w:t>
      </w:r>
      <w:r>
        <w:rPr>
          <w:rFonts w:eastAsia="Times New Roman" w:cs="Times New Roman"/>
          <w:i/>
          <w:iCs/>
          <w:szCs w:val="20"/>
        </w:rPr>
        <w:t>volume</w:t>
      </w:r>
      <w:r>
        <w:rPr>
          <w:rFonts w:eastAsia="Times New Roman" w:cs="Times New Roman"/>
          <w:szCs w:val="20"/>
        </w:rPr>
        <w:t>(issue), xx–xx. https://doi.org/xxxxx</w:t>
      </w:r>
    </w:p>
    <w:p w14:paraId="7967C50E" w14:textId="77777777" w:rsidR="00D20E01" w:rsidRDefault="00D20E01" w:rsidP="00D20E01">
      <w:pPr>
        <w:keepLines/>
        <w:spacing w:after="120"/>
        <w:ind w:left="720" w:hanging="720"/>
        <w:jc w:val="both"/>
      </w:pPr>
      <w:r>
        <w:rPr>
          <w:rFonts w:eastAsia="Times New Roman" w:cs="Times New Roman"/>
          <w:szCs w:val="20"/>
        </w:rPr>
        <w:t xml:space="preserve">Blanchard, O. (2019). Public debt and low interest rates. </w:t>
      </w:r>
      <w:r>
        <w:rPr>
          <w:rFonts w:eastAsia="Times New Roman" w:cs="Times New Roman"/>
          <w:i/>
          <w:iCs/>
          <w:szCs w:val="20"/>
        </w:rPr>
        <w:t>American Economic Review</w:t>
      </w:r>
      <w:r>
        <w:rPr>
          <w:rFonts w:eastAsia="Times New Roman" w:cs="Times New Roman"/>
          <w:szCs w:val="20"/>
        </w:rPr>
        <w:t xml:space="preserve">, </w:t>
      </w:r>
      <w:r>
        <w:rPr>
          <w:rFonts w:eastAsia="Times New Roman" w:cs="Times New Roman"/>
          <w:i/>
          <w:iCs/>
          <w:szCs w:val="20"/>
        </w:rPr>
        <w:t>109</w:t>
      </w:r>
      <w:r>
        <w:rPr>
          <w:rFonts w:eastAsia="Times New Roman" w:cs="Times New Roman"/>
          <w:szCs w:val="20"/>
        </w:rPr>
        <w:t xml:space="preserve">(4), 1197–1229. </w:t>
      </w:r>
      <w:hyperlink r:id="rId14" w:history="1">
        <w:r>
          <w:rPr>
            <w:rFonts w:eastAsia="Times New Roman" w:cs="Times New Roman"/>
            <w:color w:val="0563C1"/>
            <w:szCs w:val="20"/>
            <w:u w:val="single"/>
          </w:rPr>
          <w:t>https://doi.org/10.1257/aer.109.4.1197</w:t>
        </w:r>
      </w:hyperlink>
    </w:p>
    <w:p w14:paraId="1CFFAB6A" w14:textId="77777777" w:rsidR="00D20E01" w:rsidRPr="00D20E01" w:rsidRDefault="00D20E01" w:rsidP="00D20E01">
      <w:pPr>
        <w:keepNext/>
        <w:keepLines/>
        <w:spacing w:before="160" w:after="120"/>
      </w:pPr>
      <w:r>
        <w:rPr>
          <w:rFonts w:eastAsia="Times New Roman" w:cs="Times New Roman"/>
          <w:b/>
          <w:bCs/>
          <w:szCs w:val="20"/>
        </w:rPr>
        <w:lastRenderedPageBreak/>
        <w:t>2.2. Journal article without a volume number</w:t>
      </w:r>
    </w:p>
    <w:p w14:paraId="175FC8C4" w14:textId="77777777" w:rsidR="00D20E01" w:rsidRDefault="00D20E01" w:rsidP="00D20E01">
      <w:pPr>
        <w:keepNext/>
        <w:keepLines/>
        <w:spacing w:after="120"/>
        <w:ind w:left="720" w:hanging="720"/>
        <w:jc w:val="both"/>
      </w:pPr>
      <w:r>
        <w:rPr>
          <w:rFonts w:eastAsia="Times New Roman" w:cs="Times New Roman"/>
          <w:szCs w:val="20"/>
        </w:rPr>
        <w:t xml:space="preserve">Author, A. A. (Year, Season). Title of the article. </w:t>
      </w:r>
      <w:r>
        <w:rPr>
          <w:rFonts w:eastAsia="Times New Roman" w:cs="Times New Roman"/>
          <w:i/>
          <w:iCs/>
          <w:szCs w:val="20"/>
        </w:rPr>
        <w:t>Title of Journal</w:t>
      </w:r>
      <w:r>
        <w:rPr>
          <w:rFonts w:eastAsia="Times New Roman" w:cs="Times New Roman"/>
          <w:szCs w:val="20"/>
        </w:rPr>
        <w:t>, (issue), xx–xx. URL</w:t>
      </w:r>
    </w:p>
    <w:p w14:paraId="50A5D713" w14:textId="77777777" w:rsidR="00D20E01" w:rsidRDefault="00D20E01" w:rsidP="00D20E01">
      <w:pPr>
        <w:keepLines/>
        <w:spacing w:after="120"/>
        <w:ind w:left="720" w:hanging="720"/>
        <w:jc w:val="both"/>
      </w:pPr>
      <w:r>
        <w:rPr>
          <w:rFonts w:eastAsia="Times New Roman" w:cs="Times New Roman"/>
          <w:szCs w:val="20"/>
        </w:rPr>
        <w:t xml:space="preserve">Lipscomb, A. Y. (2021, Winter). Addressing trauma in the college essay writing process. </w:t>
      </w:r>
      <w:r>
        <w:rPr>
          <w:rFonts w:eastAsia="Times New Roman" w:cs="Times New Roman"/>
          <w:i/>
          <w:iCs/>
          <w:szCs w:val="20"/>
        </w:rPr>
        <w:t>The Journal of College Admission</w:t>
      </w:r>
      <w:r>
        <w:rPr>
          <w:rFonts w:eastAsia="Times New Roman" w:cs="Times New Roman"/>
          <w:szCs w:val="20"/>
        </w:rPr>
        <w:t xml:space="preserve">, (249), 30–33. </w:t>
      </w:r>
      <w:hyperlink r:id="rId15" w:history="1">
        <w:r>
          <w:rPr>
            <w:rFonts w:eastAsia="Times New Roman" w:cs="Times New Roman"/>
            <w:color w:val="0563C1"/>
            <w:szCs w:val="20"/>
            <w:u w:val="single"/>
          </w:rPr>
          <w:t>https://www.catholiccollegesonline.org/pdf/national_ccaa_in_the_news_-_nacac_journal_of_college_admission_winter_2021.pdf</w:t>
        </w:r>
      </w:hyperlink>
    </w:p>
    <w:p w14:paraId="4D6DBCF7" w14:textId="2D7B13C5" w:rsidR="00827EA5" w:rsidRDefault="00D20E01" w:rsidP="00D20E01">
      <w:pPr>
        <w:keepNext/>
        <w:keepLines/>
        <w:spacing w:before="160" w:after="120"/>
        <w:rPr>
          <w:rFonts w:eastAsia="Times New Roman" w:cs="Times New Roman"/>
          <w:b/>
          <w:bCs/>
          <w:szCs w:val="20"/>
        </w:rPr>
      </w:pPr>
      <w:r>
        <w:rPr>
          <w:rFonts w:eastAsia="Times New Roman" w:cs="Times New Roman"/>
          <w:b/>
          <w:bCs/>
          <w:szCs w:val="20"/>
        </w:rPr>
        <w:t>2.3. Journal article without an issue number</w:t>
      </w:r>
    </w:p>
    <w:p w14:paraId="7A962DCF" w14:textId="157A9B4B" w:rsidR="00827EA5" w:rsidRDefault="00827EA5" w:rsidP="00827EA5">
      <w:pPr>
        <w:keepNext/>
        <w:keepLines/>
        <w:spacing w:after="120"/>
        <w:ind w:left="720" w:hanging="720"/>
        <w:jc w:val="both"/>
      </w:pPr>
      <w:r>
        <w:rPr>
          <w:rFonts w:eastAsia="Times New Roman" w:cs="Times New Roman"/>
          <w:szCs w:val="20"/>
        </w:rPr>
        <w:t xml:space="preserve">Author, A. A. (Year). Title of the article. </w:t>
      </w:r>
      <w:r>
        <w:rPr>
          <w:rFonts w:eastAsia="Times New Roman" w:cs="Times New Roman"/>
          <w:i/>
          <w:iCs/>
          <w:szCs w:val="20"/>
        </w:rPr>
        <w:t>Title of Journal</w:t>
      </w:r>
      <w:r>
        <w:rPr>
          <w:rFonts w:eastAsia="Times New Roman" w:cs="Times New Roman"/>
          <w:szCs w:val="20"/>
        </w:rPr>
        <w:t xml:space="preserve">, </w:t>
      </w:r>
      <w:r>
        <w:rPr>
          <w:rFonts w:eastAsia="Times New Roman" w:cs="Times New Roman"/>
          <w:i/>
          <w:iCs/>
          <w:szCs w:val="20"/>
        </w:rPr>
        <w:t>volume</w:t>
      </w:r>
      <w:r>
        <w:rPr>
          <w:rFonts w:eastAsia="Times New Roman" w:cs="Times New Roman"/>
          <w:szCs w:val="20"/>
        </w:rPr>
        <w:t>, xx–xx. https://doi.org/xxxxx</w:t>
      </w:r>
    </w:p>
    <w:p w14:paraId="69637BA0" w14:textId="226D7501" w:rsidR="00827EA5" w:rsidRPr="00827EA5" w:rsidRDefault="00827EA5" w:rsidP="00827EA5">
      <w:pPr>
        <w:keepNext/>
        <w:keepLines/>
        <w:spacing w:before="160" w:after="120"/>
        <w:ind w:left="720" w:hanging="720"/>
        <w:rPr>
          <w:rFonts w:eastAsia="Times New Roman" w:cs="Times New Roman"/>
          <w:szCs w:val="20"/>
        </w:rPr>
      </w:pPr>
      <w:r>
        <w:rPr>
          <w:rFonts w:eastAsia="Times New Roman" w:cs="Times New Roman"/>
          <w:szCs w:val="20"/>
        </w:rPr>
        <w:t xml:space="preserve">Snyder, H. (2019). Literature review as a research methodology: An overview and guidelines. </w:t>
      </w:r>
      <w:r>
        <w:rPr>
          <w:rFonts w:eastAsia="Times New Roman" w:cs="Times New Roman"/>
          <w:i/>
          <w:iCs/>
          <w:szCs w:val="20"/>
        </w:rPr>
        <w:t>Journal of Business Research</w:t>
      </w:r>
      <w:r>
        <w:rPr>
          <w:rFonts w:eastAsia="Times New Roman" w:cs="Times New Roman"/>
          <w:szCs w:val="20"/>
        </w:rPr>
        <w:t xml:space="preserve">, </w:t>
      </w:r>
      <w:r>
        <w:rPr>
          <w:rFonts w:eastAsia="Times New Roman" w:cs="Times New Roman"/>
          <w:i/>
          <w:iCs/>
          <w:szCs w:val="20"/>
        </w:rPr>
        <w:t>104</w:t>
      </w:r>
      <w:r>
        <w:rPr>
          <w:rFonts w:eastAsia="Times New Roman" w:cs="Times New Roman"/>
          <w:szCs w:val="20"/>
        </w:rPr>
        <w:t xml:space="preserve">, 333–339. </w:t>
      </w:r>
      <w:hyperlink r:id="rId16" w:history="1">
        <w:r>
          <w:rPr>
            <w:rStyle w:val="Kpr"/>
            <w:rFonts w:eastAsia="Times New Roman" w:cs="Times New Roman"/>
            <w:szCs w:val="20"/>
          </w:rPr>
          <w:t>https://doi.org/10.1016/j.jbusres.2019.07.039</w:t>
        </w:r>
      </w:hyperlink>
    </w:p>
    <w:p w14:paraId="0538E5DF" w14:textId="3C85964F" w:rsidR="00D20E01" w:rsidRPr="00827EA5" w:rsidRDefault="00827EA5" w:rsidP="00D20E01">
      <w:pPr>
        <w:keepNext/>
        <w:keepLines/>
        <w:spacing w:before="160" w:after="120"/>
        <w:rPr>
          <w:rFonts w:eastAsia="Times New Roman" w:cs="Times New Roman"/>
          <w:b/>
          <w:bCs/>
          <w:szCs w:val="20"/>
        </w:rPr>
      </w:pPr>
      <w:r>
        <w:rPr>
          <w:rFonts w:eastAsia="Times New Roman" w:cs="Times New Roman"/>
          <w:b/>
          <w:bCs/>
          <w:szCs w:val="20"/>
        </w:rPr>
        <w:t>2.4. Journal article with an article number (no issue number)</w:t>
      </w:r>
    </w:p>
    <w:p w14:paraId="72D75A0D" w14:textId="77777777" w:rsidR="00D20E01" w:rsidRDefault="00D20E01" w:rsidP="00D20E01">
      <w:pPr>
        <w:keepNext/>
        <w:keepLines/>
        <w:spacing w:after="120"/>
        <w:ind w:left="720" w:hanging="720"/>
        <w:jc w:val="both"/>
      </w:pPr>
      <w:r>
        <w:rPr>
          <w:rFonts w:eastAsia="Times New Roman" w:cs="Times New Roman"/>
          <w:szCs w:val="20"/>
        </w:rPr>
        <w:t xml:space="preserve">Author, A. A. (Year). Title of the article. </w:t>
      </w:r>
      <w:r>
        <w:rPr>
          <w:rFonts w:eastAsia="Times New Roman" w:cs="Times New Roman"/>
          <w:i/>
          <w:iCs/>
          <w:szCs w:val="20"/>
        </w:rPr>
        <w:t>Title of Journal</w:t>
      </w:r>
      <w:r>
        <w:rPr>
          <w:rFonts w:eastAsia="Times New Roman" w:cs="Times New Roman"/>
          <w:szCs w:val="20"/>
        </w:rPr>
        <w:t xml:space="preserve">, </w:t>
      </w:r>
      <w:r>
        <w:rPr>
          <w:rFonts w:eastAsia="Times New Roman" w:cs="Times New Roman"/>
          <w:i/>
          <w:iCs/>
          <w:szCs w:val="20"/>
        </w:rPr>
        <w:t>volume</w:t>
      </w:r>
      <w:r>
        <w:rPr>
          <w:rFonts w:eastAsia="Times New Roman" w:cs="Times New Roman"/>
          <w:szCs w:val="20"/>
        </w:rPr>
        <w:t>, Article xx. https://doi.org/xxxxx</w:t>
      </w:r>
    </w:p>
    <w:p w14:paraId="4AA68DD9" w14:textId="77777777" w:rsidR="00D20E01" w:rsidRDefault="00D20E01" w:rsidP="00D20E01">
      <w:pPr>
        <w:keepLines/>
        <w:spacing w:after="120"/>
        <w:ind w:left="720" w:hanging="720"/>
        <w:jc w:val="both"/>
      </w:pPr>
      <w:r>
        <w:rPr>
          <w:rFonts w:eastAsia="Times New Roman" w:cs="Times New Roman"/>
          <w:szCs w:val="20"/>
        </w:rPr>
        <w:t xml:space="preserve">Bosco, G., Rizzato, A., Moon, R. E., &amp; Camporesi, E. M. (2018). Environmental physiology and diving medicine. </w:t>
      </w:r>
      <w:r>
        <w:rPr>
          <w:rFonts w:eastAsia="Times New Roman" w:cs="Times New Roman"/>
          <w:i/>
          <w:iCs/>
          <w:szCs w:val="20"/>
        </w:rPr>
        <w:t>Frontiers in Psychology</w:t>
      </w:r>
      <w:r>
        <w:rPr>
          <w:rFonts w:eastAsia="Times New Roman" w:cs="Times New Roman"/>
          <w:szCs w:val="20"/>
        </w:rPr>
        <w:t xml:space="preserve">, </w:t>
      </w:r>
      <w:r>
        <w:rPr>
          <w:rFonts w:eastAsia="Times New Roman" w:cs="Times New Roman"/>
          <w:i/>
          <w:iCs/>
          <w:szCs w:val="20"/>
        </w:rPr>
        <w:t>9</w:t>
      </w:r>
      <w:r>
        <w:rPr>
          <w:rFonts w:eastAsia="Times New Roman" w:cs="Times New Roman"/>
          <w:szCs w:val="20"/>
        </w:rPr>
        <w:t xml:space="preserve">, Article 72. </w:t>
      </w:r>
      <w:hyperlink r:id="rId17" w:history="1">
        <w:r>
          <w:rPr>
            <w:rFonts w:eastAsia="Times New Roman" w:cs="Times New Roman"/>
            <w:color w:val="0563C1"/>
            <w:szCs w:val="20"/>
            <w:u w:val="single"/>
          </w:rPr>
          <w:t>https://doi.org/10.3389/fpsyg.2018.00072</w:t>
        </w:r>
      </w:hyperlink>
    </w:p>
    <w:p w14:paraId="729C91AD" w14:textId="298170D6" w:rsidR="00D20E01" w:rsidRPr="00827EA5" w:rsidRDefault="00D20E01" w:rsidP="00D20E01">
      <w:pPr>
        <w:keepNext/>
        <w:keepLines/>
        <w:spacing w:before="160" w:after="120"/>
      </w:pPr>
      <w:r>
        <w:rPr>
          <w:rFonts w:eastAsia="Times New Roman" w:cs="Times New Roman"/>
          <w:b/>
          <w:bCs/>
          <w:szCs w:val="20"/>
        </w:rPr>
        <w:t>2.5. Journal article without page or article numbers</w:t>
      </w:r>
    </w:p>
    <w:p w14:paraId="7B8D7D80" w14:textId="77777777" w:rsidR="00D20E01" w:rsidRDefault="00D20E01" w:rsidP="00D20E01">
      <w:pPr>
        <w:keepNext/>
        <w:keepLines/>
        <w:spacing w:after="120"/>
        <w:ind w:left="720" w:hanging="720"/>
        <w:jc w:val="both"/>
      </w:pPr>
      <w:r>
        <w:rPr>
          <w:rFonts w:eastAsia="Times New Roman" w:cs="Times New Roman"/>
          <w:szCs w:val="20"/>
        </w:rPr>
        <w:t xml:space="preserve">Author, A. A. (Year). Title of the article. </w:t>
      </w:r>
      <w:r>
        <w:rPr>
          <w:rFonts w:eastAsia="Times New Roman" w:cs="Times New Roman"/>
          <w:i/>
          <w:iCs/>
          <w:szCs w:val="20"/>
        </w:rPr>
        <w:t>Title of Journal</w:t>
      </w:r>
      <w:r>
        <w:rPr>
          <w:rFonts w:eastAsia="Times New Roman" w:cs="Times New Roman"/>
          <w:szCs w:val="20"/>
        </w:rPr>
        <w:t xml:space="preserve">, </w:t>
      </w:r>
      <w:r>
        <w:rPr>
          <w:rFonts w:eastAsia="Times New Roman" w:cs="Times New Roman"/>
          <w:i/>
          <w:iCs/>
          <w:szCs w:val="20"/>
        </w:rPr>
        <w:t>volume</w:t>
      </w:r>
      <w:r>
        <w:rPr>
          <w:rFonts w:eastAsia="Times New Roman" w:cs="Times New Roman"/>
          <w:szCs w:val="20"/>
        </w:rPr>
        <w:t>(issue). URL</w:t>
      </w:r>
    </w:p>
    <w:p w14:paraId="7E1487D0" w14:textId="77777777" w:rsidR="00D20E01" w:rsidRDefault="00D20E01" w:rsidP="00D20E01">
      <w:pPr>
        <w:keepLines/>
        <w:spacing w:after="120"/>
        <w:ind w:left="720" w:hanging="720"/>
        <w:jc w:val="both"/>
      </w:pPr>
      <w:r>
        <w:rPr>
          <w:rFonts w:eastAsia="Times New Roman" w:cs="Times New Roman"/>
          <w:szCs w:val="20"/>
        </w:rPr>
        <w:t xml:space="preserve">Butler, J. (2017). Where access meets multimodality: The case of ASL music videos. </w:t>
      </w:r>
      <w:r>
        <w:rPr>
          <w:rFonts w:eastAsia="Times New Roman" w:cs="Times New Roman"/>
          <w:i/>
          <w:iCs/>
          <w:szCs w:val="20"/>
        </w:rPr>
        <w:t>Kairos: A Journal of Rhetoric, Technology, and Pedagogy</w:t>
      </w:r>
      <w:r>
        <w:rPr>
          <w:rFonts w:eastAsia="Times New Roman" w:cs="Times New Roman"/>
          <w:szCs w:val="20"/>
        </w:rPr>
        <w:t xml:space="preserve">, </w:t>
      </w:r>
      <w:r>
        <w:rPr>
          <w:rFonts w:eastAsia="Times New Roman" w:cs="Times New Roman"/>
          <w:i/>
          <w:iCs/>
          <w:szCs w:val="20"/>
        </w:rPr>
        <w:t>21</w:t>
      </w:r>
      <w:r>
        <w:rPr>
          <w:rFonts w:eastAsia="Times New Roman" w:cs="Times New Roman"/>
          <w:szCs w:val="20"/>
        </w:rPr>
        <w:t xml:space="preserve">(1). </w:t>
      </w:r>
      <w:hyperlink r:id="rId18" w:history="1">
        <w:r>
          <w:rPr>
            <w:rFonts w:eastAsia="Times New Roman" w:cs="Times New Roman"/>
            <w:color w:val="0563C1"/>
            <w:szCs w:val="20"/>
            <w:u w:val="single"/>
          </w:rPr>
          <w:t>https://technorhetoric.net/21.1/topoi/butler/index.html</w:t>
        </w:r>
      </w:hyperlink>
    </w:p>
    <w:p w14:paraId="74AB418D" w14:textId="77777777" w:rsidR="00D20E01" w:rsidRPr="00D20E01" w:rsidRDefault="00D20E01" w:rsidP="00D20E01">
      <w:pPr>
        <w:keepNext/>
        <w:keepLines/>
        <w:spacing w:before="240" w:after="120"/>
      </w:pPr>
      <w:r>
        <w:rPr>
          <w:rFonts w:eastAsia="Times New Roman" w:cs="Times New Roman"/>
          <w:b/>
          <w:bCs/>
          <w:sz w:val="22"/>
        </w:rPr>
        <w:t>3. Books</w:t>
      </w:r>
    </w:p>
    <w:p w14:paraId="68FEBC53" w14:textId="77777777" w:rsidR="00D20E01" w:rsidRPr="00D20E01" w:rsidRDefault="00D20E01" w:rsidP="00D20E01">
      <w:pPr>
        <w:spacing w:after="120"/>
        <w:ind w:firstLine="357"/>
        <w:jc w:val="both"/>
      </w:pPr>
      <w:r>
        <w:rPr>
          <w:rFonts w:eastAsia="Times New Roman" w:cs="Times New Roman"/>
          <w:szCs w:val="20"/>
        </w:rPr>
        <w:t>If a DOI has been assigned to the work, it is included. The publisher’s location is not given. For editions other than the first, the edition number is given in parentheses after the title. If the publisher is the same as the author, the publisher’s name is omitted.</w:t>
      </w:r>
    </w:p>
    <w:p w14:paraId="0F8BB0F8" w14:textId="77777777" w:rsidR="00D20E01" w:rsidRPr="00D20E01" w:rsidRDefault="00D20E01" w:rsidP="00D20E01">
      <w:pPr>
        <w:keepNext/>
        <w:keepLines/>
        <w:spacing w:before="160" w:after="120"/>
      </w:pPr>
      <w:r>
        <w:rPr>
          <w:rFonts w:eastAsia="Times New Roman" w:cs="Times New Roman"/>
          <w:b/>
          <w:bCs/>
          <w:szCs w:val="20"/>
        </w:rPr>
        <w:t>3.1. Authored book</w:t>
      </w:r>
    </w:p>
    <w:p w14:paraId="7D10D462" w14:textId="77777777" w:rsidR="00D20E01" w:rsidRPr="00D20E01" w:rsidRDefault="00D20E01" w:rsidP="00D20E01">
      <w:pPr>
        <w:keepNext/>
        <w:keepLines/>
        <w:spacing w:after="120"/>
        <w:ind w:left="720" w:hanging="720"/>
        <w:jc w:val="both"/>
      </w:pPr>
      <w:r>
        <w:rPr>
          <w:rFonts w:eastAsia="Times New Roman" w:cs="Times New Roman"/>
          <w:szCs w:val="20"/>
        </w:rPr>
        <w:t xml:space="preserve">Author, A. A. (Year). </w:t>
      </w:r>
      <w:r>
        <w:rPr>
          <w:rFonts w:eastAsia="Times New Roman" w:cs="Times New Roman"/>
          <w:i/>
          <w:iCs/>
          <w:szCs w:val="20"/>
        </w:rPr>
        <w:t>Title of the book</w:t>
      </w:r>
      <w:r>
        <w:rPr>
          <w:rFonts w:eastAsia="Times New Roman" w:cs="Times New Roman"/>
          <w:szCs w:val="20"/>
        </w:rPr>
        <w:t xml:space="preserve"> (xx ed.). Publisher. https://doi.org/xxxxx</w:t>
      </w:r>
    </w:p>
    <w:p w14:paraId="09B0BFF2" w14:textId="77777777" w:rsidR="00D20E01" w:rsidRDefault="00D20E01" w:rsidP="00D20E01">
      <w:pPr>
        <w:keepLines/>
        <w:spacing w:after="120"/>
        <w:ind w:left="720" w:hanging="720"/>
        <w:jc w:val="both"/>
      </w:pPr>
      <w:r>
        <w:rPr>
          <w:rFonts w:eastAsia="Times New Roman" w:cs="Times New Roman"/>
          <w:szCs w:val="20"/>
        </w:rPr>
        <w:t xml:space="preserve">Jackson, L. M. (2019). </w:t>
      </w:r>
      <w:r>
        <w:rPr>
          <w:rFonts w:eastAsia="Times New Roman" w:cs="Times New Roman"/>
          <w:i/>
          <w:iCs/>
          <w:szCs w:val="20"/>
        </w:rPr>
        <w:t>The psychology of prejudice: From attitudes to social action</w:t>
      </w:r>
      <w:r>
        <w:rPr>
          <w:rFonts w:eastAsia="Times New Roman" w:cs="Times New Roman"/>
          <w:szCs w:val="20"/>
        </w:rPr>
        <w:t xml:space="preserve"> (2nd ed.). American Psychological Association. </w:t>
      </w:r>
      <w:hyperlink r:id="rId19" w:history="1">
        <w:r>
          <w:rPr>
            <w:rFonts w:eastAsia="Times New Roman" w:cs="Times New Roman"/>
            <w:color w:val="0563C1"/>
            <w:szCs w:val="20"/>
            <w:u w:val="single"/>
          </w:rPr>
          <w:t>https://doi.org/10.1037/0000168-000</w:t>
        </w:r>
      </w:hyperlink>
    </w:p>
    <w:p w14:paraId="5CC062A1" w14:textId="77777777" w:rsidR="00D20E01" w:rsidRDefault="00D20E01" w:rsidP="00D20E01">
      <w:pPr>
        <w:keepNext/>
        <w:keepLines/>
        <w:spacing w:before="160" w:after="120"/>
      </w:pPr>
      <w:r>
        <w:rPr>
          <w:rFonts w:eastAsia="Times New Roman" w:cs="Times New Roman"/>
          <w:b/>
          <w:bCs/>
          <w:szCs w:val="20"/>
        </w:rPr>
        <w:t>3.2. Edited book</w:t>
      </w:r>
    </w:p>
    <w:p w14:paraId="5B94B1C6" w14:textId="77777777" w:rsidR="00D20E01" w:rsidRDefault="00D20E01" w:rsidP="00D20E01">
      <w:pPr>
        <w:keepNext/>
        <w:keepLines/>
        <w:spacing w:after="120"/>
        <w:ind w:left="720" w:hanging="720"/>
        <w:jc w:val="both"/>
      </w:pPr>
      <w:r>
        <w:rPr>
          <w:rFonts w:eastAsia="Times New Roman" w:cs="Times New Roman"/>
          <w:szCs w:val="20"/>
        </w:rPr>
        <w:t xml:space="preserve">Editor, A. A. (Ed.). (Year). </w:t>
      </w:r>
      <w:r>
        <w:rPr>
          <w:rFonts w:eastAsia="Times New Roman" w:cs="Times New Roman"/>
          <w:i/>
          <w:iCs/>
          <w:szCs w:val="20"/>
        </w:rPr>
        <w:t>Title of the book</w:t>
      </w:r>
      <w:r>
        <w:rPr>
          <w:rFonts w:eastAsia="Times New Roman" w:cs="Times New Roman"/>
          <w:szCs w:val="20"/>
        </w:rPr>
        <w:t>. Publisher. DOI or URL (if available)</w:t>
      </w:r>
    </w:p>
    <w:p w14:paraId="7274D95C" w14:textId="77777777" w:rsidR="00D20E01" w:rsidRDefault="00D20E01" w:rsidP="00D20E01">
      <w:pPr>
        <w:keepLines/>
        <w:spacing w:after="120"/>
        <w:ind w:left="720" w:hanging="720"/>
        <w:jc w:val="both"/>
      </w:pPr>
      <w:r>
        <w:rPr>
          <w:rFonts w:eastAsia="Times New Roman" w:cs="Times New Roman"/>
          <w:szCs w:val="20"/>
        </w:rPr>
        <w:t xml:space="preserve">Kesharwani, P. (Ed.). (2020). </w:t>
      </w:r>
      <w:r>
        <w:rPr>
          <w:rFonts w:eastAsia="Times New Roman" w:cs="Times New Roman"/>
          <w:i/>
          <w:iCs/>
          <w:szCs w:val="20"/>
        </w:rPr>
        <w:t>Nanotechnology based approaches for tuberculosis treatment</w:t>
      </w:r>
      <w:r>
        <w:rPr>
          <w:rFonts w:eastAsia="Times New Roman" w:cs="Times New Roman"/>
          <w:szCs w:val="20"/>
        </w:rPr>
        <w:t>. Academic Press.</w:t>
      </w:r>
    </w:p>
    <w:p w14:paraId="07C395DD" w14:textId="77777777" w:rsidR="00D20E01" w:rsidRDefault="00D20E01" w:rsidP="00D20E01">
      <w:pPr>
        <w:keepNext/>
        <w:keepLines/>
        <w:spacing w:before="160" w:after="120"/>
      </w:pPr>
      <w:r>
        <w:rPr>
          <w:rFonts w:eastAsia="Times New Roman" w:cs="Times New Roman"/>
          <w:b/>
          <w:bCs/>
          <w:szCs w:val="20"/>
        </w:rPr>
        <w:t>3.3. Chapter in an edited book</w:t>
      </w:r>
    </w:p>
    <w:p w14:paraId="7558E113" w14:textId="77777777" w:rsidR="00D20E01" w:rsidRPr="00D20E01" w:rsidRDefault="00D20E01" w:rsidP="00D20E01">
      <w:pPr>
        <w:keepNext/>
        <w:keepLines/>
        <w:spacing w:after="120"/>
        <w:ind w:left="720" w:hanging="720"/>
        <w:jc w:val="both"/>
      </w:pPr>
      <w:r>
        <w:rPr>
          <w:rFonts w:eastAsia="Times New Roman" w:cs="Times New Roman"/>
          <w:szCs w:val="20"/>
        </w:rPr>
        <w:t xml:space="preserve">Author, A. A. (Year). Title of the chapter. In E. E. Editor (Ed.), </w:t>
      </w:r>
      <w:r>
        <w:rPr>
          <w:rFonts w:eastAsia="Times New Roman" w:cs="Times New Roman"/>
          <w:i/>
          <w:iCs/>
          <w:szCs w:val="20"/>
        </w:rPr>
        <w:t>Title of the book</w:t>
      </w:r>
      <w:r>
        <w:rPr>
          <w:rFonts w:eastAsia="Times New Roman" w:cs="Times New Roman"/>
          <w:szCs w:val="20"/>
        </w:rPr>
        <w:t xml:space="preserve"> (pp. xx–xx). Publisher. https://doi.org/xxxxx</w:t>
      </w:r>
    </w:p>
    <w:p w14:paraId="6DBF9308" w14:textId="77777777" w:rsidR="00D20E01" w:rsidRPr="00D20E01" w:rsidRDefault="00D20E01" w:rsidP="00D20E01">
      <w:pPr>
        <w:keepLines/>
        <w:spacing w:after="120"/>
        <w:ind w:left="720" w:hanging="720"/>
        <w:jc w:val="both"/>
      </w:pPr>
      <w:r>
        <w:rPr>
          <w:rFonts w:eastAsia="Times New Roman" w:cs="Times New Roman"/>
          <w:szCs w:val="20"/>
        </w:rPr>
        <w:t xml:space="preserve">Aron, L., Botella, M., &amp; Lubart, T. (2019). Culinary arts: Talent and their development. In R. F. Subotnik, P. Olszewski-Kubilius, &amp; F. C. Worrell (Eds.), </w:t>
      </w:r>
      <w:r>
        <w:rPr>
          <w:rFonts w:eastAsia="Times New Roman" w:cs="Times New Roman"/>
          <w:i/>
          <w:iCs/>
          <w:szCs w:val="20"/>
        </w:rPr>
        <w:t>The psychology of high performance: Developing human potential into domain-specific talent</w:t>
      </w:r>
      <w:r>
        <w:rPr>
          <w:rFonts w:eastAsia="Times New Roman" w:cs="Times New Roman"/>
          <w:szCs w:val="20"/>
        </w:rPr>
        <w:t xml:space="preserve"> (pp. 345–359). American Psychological Association. </w:t>
      </w:r>
      <w:hyperlink r:id="rId20" w:history="1">
        <w:r>
          <w:rPr>
            <w:rFonts w:eastAsia="Times New Roman" w:cs="Times New Roman"/>
            <w:color w:val="0563C1"/>
            <w:szCs w:val="20"/>
            <w:u w:val="single"/>
          </w:rPr>
          <w:t>https://doi.org/10.1037/0000120-016</w:t>
        </w:r>
      </w:hyperlink>
    </w:p>
    <w:p w14:paraId="697880EE" w14:textId="77777777" w:rsidR="00D20E01" w:rsidRPr="00D20E01" w:rsidRDefault="00D20E01" w:rsidP="00D20E01">
      <w:pPr>
        <w:keepNext/>
        <w:keepLines/>
        <w:spacing w:before="240" w:after="120"/>
      </w:pPr>
      <w:r>
        <w:rPr>
          <w:rFonts w:eastAsia="Times New Roman" w:cs="Times New Roman"/>
          <w:b/>
          <w:bCs/>
          <w:sz w:val="22"/>
        </w:rPr>
        <w:t>4. Reports</w:t>
      </w:r>
    </w:p>
    <w:p w14:paraId="4EF7215F" w14:textId="77777777" w:rsidR="00D20E01" w:rsidRPr="00C618C2" w:rsidRDefault="00D20E01" w:rsidP="00D20E01">
      <w:pPr>
        <w:spacing w:after="120"/>
        <w:ind w:firstLine="357"/>
        <w:jc w:val="both"/>
      </w:pPr>
      <w:r>
        <w:rPr>
          <w:rFonts w:eastAsia="Times New Roman" w:cs="Times New Roman"/>
          <w:szCs w:val="20"/>
        </w:rPr>
        <w:t>If the report has a number, it is given in parentheses after the title, exactly as it appears on the report. If the publisher is the same as the author, the publisher’s name is omitted.</w:t>
      </w:r>
    </w:p>
    <w:p w14:paraId="79C81D76" w14:textId="77777777" w:rsidR="00D20E01" w:rsidRPr="00C618C2" w:rsidRDefault="00D20E01" w:rsidP="00D20E01">
      <w:pPr>
        <w:keepNext/>
        <w:keepLines/>
        <w:spacing w:before="160" w:after="120"/>
      </w:pPr>
      <w:r>
        <w:rPr>
          <w:rFonts w:eastAsia="Times New Roman" w:cs="Times New Roman"/>
          <w:b/>
          <w:bCs/>
          <w:szCs w:val="20"/>
        </w:rPr>
        <w:t>4.1. Report by a government agency</w:t>
      </w:r>
    </w:p>
    <w:p w14:paraId="0D1F43E9" w14:textId="77777777" w:rsidR="00D20E01" w:rsidRDefault="00D20E01" w:rsidP="00D20E01">
      <w:pPr>
        <w:keepNext/>
        <w:keepLines/>
        <w:spacing w:after="120"/>
        <w:ind w:left="720" w:hanging="720"/>
        <w:jc w:val="both"/>
      </w:pPr>
      <w:r>
        <w:rPr>
          <w:rFonts w:eastAsia="Times New Roman" w:cs="Times New Roman"/>
          <w:szCs w:val="20"/>
        </w:rPr>
        <w:t xml:space="preserve">Name of Agency. (Year). </w:t>
      </w:r>
      <w:r>
        <w:rPr>
          <w:rFonts w:eastAsia="Times New Roman" w:cs="Times New Roman"/>
          <w:i/>
          <w:iCs/>
          <w:szCs w:val="20"/>
        </w:rPr>
        <w:t>Title of the report</w:t>
      </w:r>
      <w:r>
        <w:rPr>
          <w:rFonts w:eastAsia="Times New Roman" w:cs="Times New Roman"/>
          <w:szCs w:val="20"/>
        </w:rPr>
        <w:t xml:space="preserve"> (Publication No. xxx). Name of Parent Agency. URL</w:t>
      </w:r>
    </w:p>
    <w:p w14:paraId="037D07DB" w14:textId="77777777" w:rsidR="00D20E01" w:rsidRPr="00D20E01" w:rsidRDefault="00D20E01" w:rsidP="00D20E01">
      <w:pPr>
        <w:keepLines/>
        <w:spacing w:after="120"/>
        <w:ind w:left="720" w:hanging="720"/>
        <w:jc w:val="both"/>
      </w:pPr>
      <w:r>
        <w:rPr>
          <w:rFonts w:eastAsia="Times New Roman" w:cs="Times New Roman"/>
          <w:szCs w:val="20"/>
        </w:rPr>
        <w:t xml:space="preserve">National Cancer Institute. (2019). </w:t>
      </w:r>
      <w:r>
        <w:rPr>
          <w:rFonts w:eastAsia="Times New Roman" w:cs="Times New Roman"/>
          <w:i/>
          <w:iCs/>
          <w:szCs w:val="20"/>
        </w:rPr>
        <w:t>Taking time: Support for people with cancer</w:t>
      </w:r>
      <w:r>
        <w:rPr>
          <w:rFonts w:eastAsia="Times New Roman" w:cs="Times New Roman"/>
          <w:szCs w:val="20"/>
        </w:rPr>
        <w:t xml:space="preserve"> (NIH Publication No. 18-2059). U.S. Department of Health and Human Services, National Institutes of Health. </w:t>
      </w:r>
      <w:hyperlink r:id="rId21" w:history="1">
        <w:r>
          <w:rPr>
            <w:rFonts w:eastAsia="Times New Roman" w:cs="Times New Roman"/>
            <w:color w:val="0563C1"/>
            <w:szCs w:val="20"/>
            <w:u w:val="single"/>
          </w:rPr>
          <w:t>https://www.cancer.gov/publications/patient-education/takingtime.pdf</w:t>
        </w:r>
      </w:hyperlink>
    </w:p>
    <w:p w14:paraId="6EA31799" w14:textId="77777777" w:rsidR="00D20E01" w:rsidRPr="00D20E01" w:rsidRDefault="00D20E01" w:rsidP="00D20E01">
      <w:pPr>
        <w:keepNext/>
        <w:keepLines/>
        <w:spacing w:before="160" w:after="120"/>
      </w:pPr>
      <w:r>
        <w:rPr>
          <w:rFonts w:eastAsia="Times New Roman" w:cs="Times New Roman"/>
          <w:b/>
          <w:bCs/>
          <w:szCs w:val="20"/>
        </w:rPr>
        <w:lastRenderedPageBreak/>
        <w:t>4.2. Report with individual authors</w:t>
      </w:r>
    </w:p>
    <w:p w14:paraId="01CD4DE2" w14:textId="77777777" w:rsidR="00D20E01" w:rsidRDefault="00D20E01" w:rsidP="00D20E01">
      <w:pPr>
        <w:keepNext/>
        <w:keepLines/>
        <w:spacing w:after="120"/>
        <w:ind w:left="720" w:hanging="720"/>
        <w:jc w:val="both"/>
      </w:pPr>
      <w:r>
        <w:rPr>
          <w:rFonts w:eastAsia="Times New Roman" w:cs="Times New Roman"/>
          <w:szCs w:val="20"/>
        </w:rPr>
        <w:t xml:space="preserve">Author, A. A., &amp; Author, B. B. (Year). </w:t>
      </w:r>
      <w:r>
        <w:rPr>
          <w:rFonts w:eastAsia="Times New Roman" w:cs="Times New Roman"/>
          <w:i/>
          <w:iCs/>
          <w:szCs w:val="20"/>
        </w:rPr>
        <w:t>Title of the report</w:t>
      </w:r>
      <w:r>
        <w:rPr>
          <w:rFonts w:eastAsia="Times New Roman" w:cs="Times New Roman"/>
          <w:szCs w:val="20"/>
        </w:rPr>
        <w:t xml:space="preserve"> (Report No. xxx). Publisher. URL</w:t>
      </w:r>
    </w:p>
    <w:p w14:paraId="3C318FF9" w14:textId="77777777" w:rsidR="00D20E01" w:rsidRDefault="00D20E01" w:rsidP="00D20E01">
      <w:pPr>
        <w:keepNext/>
        <w:keepLines/>
        <w:spacing w:after="120"/>
        <w:ind w:left="720" w:hanging="720"/>
        <w:jc w:val="both"/>
      </w:pPr>
      <w:r>
        <w:rPr>
          <w:rFonts w:eastAsia="Times New Roman" w:cs="Times New Roman"/>
          <w:szCs w:val="20"/>
        </w:rPr>
        <w:t xml:space="preserve">Baral, P., Larsen, M., &amp; Archer, M. (2019). </w:t>
      </w:r>
      <w:r>
        <w:rPr>
          <w:rFonts w:eastAsia="Times New Roman" w:cs="Times New Roman"/>
          <w:i/>
          <w:iCs/>
          <w:szCs w:val="20"/>
        </w:rPr>
        <w:t>Does money grow on trees? Restoration financing in Southeast Asia</w:t>
      </w:r>
      <w:r>
        <w:rPr>
          <w:rFonts w:eastAsia="Times New Roman" w:cs="Times New Roman"/>
          <w:szCs w:val="20"/>
        </w:rPr>
        <w:t xml:space="preserve">. Atlantic Council. </w:t>
      </w:r>
      <w:hyperlink r:id="rId22" w:history="1">
        <w:r>
          <w:rPr>
            <w:rFonts w:eastAsia="Times New Roman" w:cs="Times New Roman"/>
            <w:color w:val="0563C1"/>
            <w:szCs w:val="20"/>
            <w:u w:val="single"/>
          </w:rPr>
          <w:t>https://www.atlanticcouncil.org/in-depth-research-reports/report/does-money-grow-on-trees-restoring-financing-in-southeast-asia/</w:t>
        </w:r>
      </w:hyperlink>
    </w:p>
    <w:p w14:paraId="546D1821" w14:textId="77777777" w:rsidR="00D20E01" w:rsidRDefault="00D20E01" w:rsidP="00D20E01">
      <w:pPr>
        <w:keepLines/>
        <w:spacing w:after="120"/>
        <w:ind w:left="720" w:hanging="720"/>
        <w:jc w:val="both"/>
      </w:pPr>
      <w:r>
        <w:rPr>
          <w:rFonts w:eastAsia="Times New Roman" w:cs="Times New Roman"/>
          <w:szCs w:val="20"/>
        </w:rPr>
        <w:t xml:space="preserve">Stuster, J., Adolf, J., Byrne, V., &amp; Greene, M. (2018). </w:t>
      </w:r>
      <w:r>
        <w:rPr>
          <w:rFonts w:eastAsia="Times New Roman" w:cs="Times New Roman"/>
          <w:i/>
          <w:iCs/>
          <w:szCs w:val="20"/>
        </w:rPr>
        <w:t>Human exploration of Mars: Preliminary lists of crew tasks</w:t>
      </w:r>
      <w:r>
        <w:rPr>
          <w:rFonts w:eastAsia="Times New Roman" w:cs="Times New Roman"/>
          <w:szCs w:val="20"/>
        </w:rPr>
        <w:t xml:space="preserve"> (Report No. NASA/CR-2018-220043). National Aeronautics and Space Administration. </w:t>
      </w:r>
      <w:hyperlink r:id="rId23" w:history="1">
        <w:r>
          <w:rPr>
            <w:rFonts w:eastAsia="Times New Roman" w:cs="Times New Roman"/>
            <w:color w:val="0563C1"/>
            <w:szCs w:val="20"/>
            <w:u w:val="single"/>
          </w:rPr>
          <w:t>https://ntrs.nasa.gov/archive/nasa/casi.ntrs.nasa.gov/20190001401.pdf</w:t>
        </w:r>
      </w:hyperlink>
    </w:p>
    <w:p w14:paraId="78437E34" w14:textId="77777777" w:rsidR="00D20E01" w:rsidRDefault="00D20E01" w:rsidP="00D20E01">
      <w:pPr>
        <w:keepNext/>
        <w:keepLines/>
        <w:spacing w:before="240" w:after="120"/>
      </w:pPr>
      <w:r>
        <w:rPr>
          <w:rFonts w:eastAsia="Times New Roman" w:cs="Times New Roman"/>
          <w:b/>
          <w:bCs/>
          <w:sz w:val="22"/>
        </w:rPr>
        <w:t>5. Dictionaries</w:t>
      </w:r>
    </w:p>
    <w:p w14:paraId="504D9763" w14:textId="77777777" w:rsidR="00D20E01" w:rsidRPr="00D20E01" w:rsidRDefault="00D20E01" w:rsidP="00D20E01">
      <w:pPr>
        <w:spacing w:after="120"/>
        <w:ind w:firstLine="357"/>
        <w:jc w:val="both"/>
      </w:pPr>
      <w:r>
        <w:rPr>
          <w:rFonts w:eastAsia="Times New Roman" w:cs="Times New Roman"/>
          <w:szCs w:val="20"/>
        </w:rPr>
        <w:t>For online dictionaries that are updated continuously, “n.d.” is used instead of the year, and a retrieval date is added. For print dictionaries, the edition and page number are given in parentheses after the dictionary title.</w:t>
      </w:r>
    </w:p>
    <w:p w14:paraId="4BB58C9A" w14:textId="77777777" w:rsidR="00D20E01" w:rsidRPr="00D20E01" w:rsidRDefault="00D20E01" w:rsidP="00D20E01">
      <w:pPr>
        <w:keepNext/>
        <w:keepLines/>
        <w:spacing w:before="160" w:after="120"/>
      </w:pPr>
      <w:r>
        <w:rPr>
          <w:rFonts w:eastAsia="Times New Roman" w:cs="Times New Roman"/>
          <w:b/>
          <w:bCs/>
          <w:szCs w:val="20"/>
        </w:rPr>
        <w:t>5.1. Entry in an online dictionary</w:t>
      </w:r>
    </w:p>
    <w:p w14:paraId="0EDFCF68" w14:textId="77777777" w:rsidR="00D20E01" w:rsidRPr="00D20E01" w:rsidRDefault="00D20E01" w:rsidP="00D20E01">
      <w:pPr>
        <w:keepNext/>
        <w:keepLines/>
        <w:spacing w:after="120"/>
        <w:ind w:left="720" w:hanging="720"/>
        <w:jc w:val="both"/>
      </w:pPr>
      <w:r>
        <w:rPr>
          <w:rFonts w:eastAsia="Times New Roman" w:cs="Times New Roman"/>
          <w:szCs w:val="20"/>
        </w:rPr>
        <w:t xml:space="preserve">Group Author. (n.d.). Title of the entry. In </w:t>
      </w:r>
      <w:r>
        <w:rPr>
          <w:rFonts w:eastAsia="Times New Roman" w:cs="Times New Roman"/>
          <w:i/>
          <w:iCs/>
          <w:szCs w:val="20"/>
        </w:rPr>
        <w:t>Title of the dictionary</w:t>
      </w:r>
      <w:r>
        <w:rPr>
          <w:rFonts w:eastAsia="Times New Roman" w:cs="Times New Roman"/>
          <w:szCs w:val="20"/>
        </w:rPr>
        <w:t>. Retrieved Month Day, Year, from URL</w:t>
      </w:r>
    </w:p>
    <w:p w14:paraId="3B248BFE" w14:textId="77777777" w:rsidR="00D20E01" w:rsidRDefault="00D20E01" w:rsidP="00D20E01">
      <w:pPr>
        <w:keepLines/>
        <w:spacing w:after="120"/>
        <w:ind w:left="720" w:hanging="720"/>
        <w:jc w:val="both"/>
      </w:pPr>
      <w:r>
        <w:rPr>
          <w:rFonts w:eastAsia="Times New Roman" w:cs="Times New Roman"/>
          <w:szCs w:val="20"/>
        </w:rPr>
        <w:t xml:space="preserve">American Psychological Association. (n.d.). Just-world hypothesis. In </w:t>
      </w:r>
      <w:r>
        <w:rPr>
          <w:rFonts w:eastAsia="Times New Roman" w:cs="Times New Roman"/>
          <w:i/>
          <w:iCs/>
          <w:szCs w:val="20"/>
        </w:rPr>
        <w:t>APA dictionary of psychology</w:t>
      </w:r>
      <w:r>
        <w:rPr>
          <w:rFonts w:eastAsia="Times New Roman" w:cs="Times New Roman"/>
          <w:szCs w:val="20"/>
        </w:rPr>
        <w:t xml:space="preserve">. Retrieved January 18, 2020, from </w:t>
      </w:r>
      <w:hyperlink r:id="rId24" w:history="1">
        <w:r>
          <w:rPr>
            <w:rFonts w:eastAsia="Times New Roman" w:cs="Times New Roman"/>
            <w:color w:val="0563C1"/>
            <w:szCs w:val="20"/>
            <w:u w:val="single"/>
          </w:rPr>
          <w:t>https://dictionary.apa.org/just-world-hypothesis</w:t>
        </w:r>
      </w:hyperlink>
    </w:p>
    <w:p w14:paraId="041B667E" w14:textId="77777777" w:rsidR="00D20E01" w:rsidRDefault="00D20E01" w:rsidP="00D20E01">
      <w:pPr>
        <w:keepNext/>
        <w:keepLines/>
        <w:spacing w:before="160" w:after="120"/>
      </w:pPr>
      <w:r>
        <w:rPr>
          <w:rFonts w:eastAsia="Times New Roman" w:cs="Times New Roman"/>
          <w:b/>
          <w:bCs/>
          <w:szCs w:val="20"/>
        </w:rPr>
        <w:t>5.2. Entry in a print dictionary</w:t>
      </w:r>
    </w:p>
    <w:p w14:paraId="2A37B3BC" w14:textId="77777777" w:rsidR="00D20E01" w:rsidRDefault="00D20E01" w:rsidP="00D20E01">
      <w:pPr>
        <w:keepNext/>
        <w:keepLines/>
        <w:spacing w:after="120"/>
        <w:ind w:left="720" w:hanging="720"/>
        <w:jc w:val="both"/>
      </w:pPr>
      <w:r>
        <w:rPr>
          <w:rFonts w:eastAsia="Times New Roman" w:cs="Times New Roman"/>
          <w:szCs w:val="20"/>
        </w:rPr>
        <w:t xml:space="preserve">Group Author. (Year). Title of the entry. In </w:t>
      </w:r>
      <w:r>
        <w:rPr>
          <w:rFonts w:eastAsia="Times New Roman" w:cs="Times New Roman"/>
          <w:i/>
          <w:iCs/>
          <w:szCs w:val="20"/>
        </w:rPr>
        <w:t>Title of the dictionary</w:t>
      </w:r>
      <w:r>
        <w:rPr>
          <w:rFonts w:eastAsia="Times New Roman" w:cs="Times New Roman"/>
          <w:szCs w:val="20"/>
        </w:rPr>
        <w:t xml:space="preserve"> (xx ed., p. xx). Publisher (omitted if the same as the author).</w:t>
      </w:r>
    </w:p>
    <w:p w14:paraId="35F70379" w14:textId="77777777" w:rsidR="00D20E01" w:rsidRDefault="00D20E01" w:rsidP="00D20E01">
      <w:pPr>
        <w:keepLines/>
        <w:spacing w:after="120"/>
        <w:ind w:left="720" w:hanging="720"/>
        <w:jc w:val="both"/>
      </w:pPr>
      <w:r>
        <w:rPr>
          <w:rFonts w:eastAsia="Times New Roman" w:cs="Times New Roman"/>
          <w:szCs w:val="20"/>
        </w:rPr>
        <w:t xml:space="preserve">American Psychological Association. (2015). Mood induction. In </w:t>
      </w:r>
      <w:r>
        <w:rPr>
          <w:rFonts w:eastAsia="Times New Roman" w:cs="Times New Roman"/>
          <w:i/>
          <w:iCs/>
          <w:szCs w:val="20"/>
        </w:rPr>
        <w:t>APA dictionary of psychology</w:t>
      </w:r>
      <w:r>
        <w:rPr>
          <w:rFonts w:eastAsia="Times New Roman" w:cs="Times New Roman"/>
          <w:szCs w:val="20"/>
        </w:rPr>
        <w:t xml:space="preserve"> (2nd ed., p. 667).</w:t>
      </w:r>
    </w:p>
    <w:p w14:paraId="604CFA11" w14:textId="77777777" w:rsidR="00D20E01" w:rsidRDefault="00D20E01" w:rsidP="00D20E01">
      <w:pPr>
        <w:keepNext/>
        <w:keepLines/>
        <w:spacing w:before="240" w:after="120"/>
      </w:pPr>
      <w:r>
        <w:rPr>
          <w:rFonts w:eastAsia="Times New Roman" w:cs="Times New Roman"/>
          <w:b/>
          <w:bCs/>
          <w:sz w:val="22"/>
        </w:rPr>
        <w:t>6. Webpages and newspaper articles</w:t>
      </w:r>
    </w:p>
    <w:p w14:paraId="04225876" w14:textId="77777777" w:rsidR="00D20E01" w:rsidRPr="00D20E01" w:rsidRDefault="00D20E01" w:rsidP="00D20E01">
      <w:pPr>
        <w:spacing w:after="120"/>
        <w:ind w:firstLine="357"/>
        <w:jc w:val="both"/>
      </w:pPr>
      <w:r>
        <w:rPr>
          <w:rFonts w:eastAsia="Times New Roman" w:cs="Times New Roman"/>
          <w:szCs w:val="20"/>
        </w:rPr>
        <w:t>For webpages on news websites, the page title is italicised and the site name is in plain text; for newspaper articles, the article title is in plain text and the newspaper name is italicised. A retrieval date is added only for pages whose content changes over time and is not archived. If the site name is the same as the author, the site name is omitted.</w:t>
      </w:r>
    </w:p>
    <w:p w14:paraId="34A86B21" w14:textId="77777777" w:rsidR="00D20E01" w:rsidRPr="00D20E01" w:rsidRDefault="00D20E01" w:rsidP="00D20E01">
      <w:pPr>
        <w:keepNext/>
        <w:keepLines/>
        <w:spacing w:before="160" w:after="120"/>
      </w:pPr>
      <w:r>
        <w:rPr>
          <w:rFonts w:eastAsia="Times New Roman" w:cs="Times New Roman"/>
          <w:b/>
          <w:bCs/>
          <w:szCs w:val="20"/>
        </w:rPr>
        <w:t>6.1. Webpage on a news website</w:t>
      </w:r>
    </w:p>
    <w:p w14:paraId="3C2296AC" w14:textId="77777777" w:rsidR="00D20E01" w:rsidRDefault="00D20E01" w:rsidP="00D20E01">
      <w:pPr>
        <w:keepNext/>
        <w:keepLines/>
        <w:spacing w:after="120"/>
        <w:ind w:left="720" w:hanging="720"/>
        <w:jc w:val="both"/>
      </w:pPr>
      <w:r>
        <w:rPr>
          <w:rFonts w:eastAsia="Times New Roman" w:cs="Times New Roman"/>
          <w:szCs w:val="20"/>
        </w:rPr>
        <w:t xml:space="preserve">Author, A. A. (Year, Month Day). </w:t>
      </w:r>
      <w:r>
        <w:rPr>
          <w:rFonts w:eastAsia="Times New Roman" w:cs="Times New Roman"/>
          <w:i/>
          <w:iCs/>
          <w:szCs w:val="20"/>
        </w:rPr>
        <w:t>Title of the webpage</w:t>
      </w:r>
      <w:r>
        <w:rPr>
          <w:rFonts w:eastAsia="Times New Roman" w:cs="Times New Roman"/>
          <w:szCs w:val="20"/>
        </w:rPr>
        <w:t>. Name of Website. URL</w:t>
      </w:r>
    </w:p>
    <w:p w14:paraId="15FB1B7B" w14:textId="77777777" w:rsidR="00D20E01" w:rsidRPr="006F75FE" w:rsidRDefault="00D20E01" w:rsidP="00D20E01">
      <w:pPr>
        <w:keepLines/>
        <w:spacing w:after="120"/>
        <w:ind w:left="720" w:hanging="720"/>
        <w:jc w:val="both"/>
        <w:rPr>
          <w:lang w:val="es-ES"/>
        </w:rPr>
      </w:pPr>
      <w:r>
        <w:rPr>
          <w:rFonts w:eastAsia="Times New Roman" w:cs="Times New Roman"/>
          <w:szCs w:val="20"/>
        </w:rPr>
        <w:t xml:space="preserve">Toner, K. (2020, September 24). </w:t>
      </w:r>
      <w:r>
        <w:rPr>
          <w:rFonts w:eastAsia="Times New Roman" w:cs="Times New Roman"/>
          <w:i/>
          <w:iCs/>
          <w:szCs w:val="20"/>
        </w:rPr>
        <w:t>When Covid-19 hit, he turned his newspaper route into a lifeline for senior citizens</w:t>
      </w:r>
      <w:r>
        <w:rPr>
          <w:rFonts w:eastAsia="Times New Roman" w:cs="Times New Roman"/>
          <w:szCs w:val="20"/>
        </w:rPr>
        <w:t xml:space="preserve">. </w:t>
      </w:r>
      <w:r w:rsidRPr="006F75FE">
        <w:rPr>
          <w:rFonts w:eastAsia="Times New Roman" w:cs="Times New Roman"/>
          <w:szCs w:val="20"/>
          <w:lang w:val="es-ES"/>
        </w:rPr>
        <w:t xml:space="preserve">CNN. </w:t>
      </w:r>
      <w:hyperlink r:id="rId25" w:history="1">
        <w:r w:rsidRPr="006F75FE">
          <w:rPr>
            <w:rFonts w:eastAsia="Times New Roman" w:cs="Times New Roman"/>
            <w:color w:val="0563C1"/>
            <w:szCs w:val="20"/>
            <w:u w:val="single"/>
            <w:lang w:val="es-ES"/>
          </w:rPr>
          <w:t>https://www.cnn.com/2020/06/04/us/coronavirus-newspaper-deliveryman-groceries-senior-citizens-cnnheroes-trnd/index.html</w:t>
        </w:r>
      </w:hyperlink>
    </w:p>
    <w:p w14:paraId="5D59ECBD" w14:textId="77777777" w:rsidR="00D20E01" w:rsidRDefault="00D20E01" w:rsidP="00D20E01">
      <w:pPr>
        <w:keepNext/>
        <w:keepLines/>
        <w:spacing w:before="160" w:after="120"/>
      </w:pPr>
      <w:r>
        <w:rPr>
          <w:rFonts w:eastAsia="Times New Roman" w:cs="Times New Roman"/>
          <w:b/>
          <w:bCs/>
          <w:szCs w:val="20"/>
        </w:rPr>
        <w:t>6.2. Webpage requiring a retrieval date</w:t>
      </w:r>
    </w:p>
    <w:p w14:paraId="5DDBEB32" w14:textId="77777777" w:rsidR="00D20E01" w:rsidRPr="00D20E01" w:rsidRDefault="00D20E01" w:rsidP="00D20E01">
      <w:pPr>
        <w:keepNext/>
        <w:keepLines/>
        <w:spacing w:after="120"/>
        <w:ind w:left="720" w:hanging="720"/>
        <w:jc w:val="both"/>
      </w:pPr>
      <w:r>
        <w:rPr>
          <w:rFonts w:eastAsia="Times New Roman" w:cs="Times New Roman"/>
          <w:szCs w:val="20"/>
        </w:rPr>
        <w:t xml:space="preserve">Group Author. (n.d.). </w:t>
      </w:r>
      <w:r>
        <w:rPr>
          <w:rFonts w:eastAsia="Times New Roman" w:cs="Times New Roman"/>
          <w:i/>
          <w:iCs/>
          <w:szCs w:val="20"/>
        </w:rPr>
        <w:t>Title of the webpage</w:t>
      </w:r>
      <w:r>
        <w:rPr>
          <w:rFonts w:eastAsia="Times New Roman" w:cs="Times New Roman"/>
          <w:szCs w:val="20"/>
        </w:rPr>
        <w:t>. Name of Website. Retrieved Month Day, Year, from URL</w:t>
      </w:r>
    </w:p>
    <w:p w14:paraId="58DAC384" w14:textId="77777777" w:rsidR="00D20E01" w:rsidRPr="00D20E01" w:rsidRDefault="00D20E01" w:rsidP="00D20E01">
      <w:pPr>
        <w:keepLines/>
        <w:spacing w:after="120"/>
        <w:ind w:left="720" w:hanging="720"/>
        <w:jc w:val="both"/>
      </w:pPr>
      <w:r>
        <w:rPr>
          <w:rFonts w:eastAsia="Times New Roman" w:cs="Times New Roman"/>
          <w:szCs w:val="20"/>
        </w:rPr>
        <w:t xml:space="preserve">U.S. Census Bureau. (n.d.). </w:t>
      </w:r>
      <w:r>
        <w:rPr>
          <w:rFonts w:eastAsia="Times New Roman" w:cs="Times New Roman"/>
          <w:i/>
          <w:iCs/>
          <w:szCs w:val="20"/>
        </w:rPr>
        <w:t>U.S. and world population clock</w:t>
      </w:r>
      <w:r>
        <w:rPr>
          <w:rFonts w:eastAsia="Times New Roman" w:cs="Times New Roman"/>
          <w:szCs w:val="20"/>
        </w:rPr>
        <w:t xml:space="preserve">. U.S. Department of Commerce. Retrieved January 9, 2020, from </w:t>
      </w:r>
      <w:hyperlink r:id="rId26" w:history="1">
        <w:r>
          <w:rPr>
            <w:rFonts w:eastAsia="Times New Roman" w:cs="Times New Roman"/>
            <w:color w:val="0563C1"/>
            <w:szCs w:val="20"/>
            <w:u w:val="single"/>
          </w:rPr>
          <w:t>https://www.census.gov/popclock/</w:t>
        </w:r>
      </w:hyperlink>
    </w:p>
    <w:p w14:paraId="5B8B7D70" w14:textId="77777777" w:rsidR="00D20E01" w:rsidRPr="00D20E01" w:rsidRDefault="00D20E01" w:rsidP="00D20E01">
      <w:pPr>
        <w:keepNext/>
        <w:keepLines/>
        <w:spacing w:before="160" w:after="120"/>
      </w:pPr>
      <w:r>
        <w:rPr>
          <w:rFonts w:eastAsia="Times New Roman" w:cs="Times New Roman"/>
          <w:b/>
          <w:bCs/>
          <w:szCs w:val="20"/>
        </w:rPr>
        <w:t>6.3. Newspaper article</w:t>
      </w:r>
    </w:p>
    <w:p w14:paraId="11580D67" w14:textId="77777777" w:rsidR="00D20E01" w:rsidRPr="00D20E01" w:rsidRDefault="00D20E01" w:rsidP="00D20E01">
      <w:pPr>
        <w:keepNext/>
        <w:keepLines/>
        <w:spacing w:after="120"/>
        <w:ind w:left="720" w:hanging="720"/>
        <w:jc w:val="both"/>
      </w:pPr>
      <w:r>
        <w:rPr>
          <w:rFonts w:eastAsia="Times New Roman" w:cs="Times New Roman"/>
          <w:szCs w:val="20"/>
        </w:rPr>
        <w:t xml:space="preserve">Author, A. A. (Year, Month Day). Title of the article. </w:t>
      </w:r>
      <w:r>
        <w:rPr>
          <w:rFonts w:eastAsia="Times New Roman" w:cs="Times New Roman"/>
          <w:i/>
          <w:iCs/>
          <w:szCs w:val="20"/>
        </w:rPr>
        <w:t>Title of Newspaper</w:t>
      </w:r>
      <w:r>
        <w:rPr>
          <w:rFonts w:eastAsia="Times New Roman" w:cs="Times New Roman"/>
          <w:szCs w:val="20"/>
        </w:rPr>
        <w:t>. URL (if available)</w:t>
      </w:r>
    </w:p>
    <w:p w14:paraId="7A06E87A" w14:textId="77777777" w:rsidR="00D20E01" w:rsidRDefault="00D20E01" w:rsidP="00D20E01">
      <w:pPr>
        <w:keepNext/>
        <w:keepLines/>
        <w:spacing w:after="120"/>
        <w:ind w:left="720" w:hanging="720"/>
        <w:jc w:val="both"/>
      </w:pPr>
      <w:r>
        <w:rPr>
          <w:rFonts w:eastAsia="Times New Roman" w:cs="Times New Roman"/>
          <w:szCs w:val="20"/>
        </w:rPr>
        <w:t xml:space="preserve">Carey, B. (2019, March 22). Can we get better at forgetting? </w:t>
      </w:r>
      <w:r>
        <w:rPr>
          <w:rFonts w:eastAsia="Times New Roman" w:cs="Times New Roman"/>
          <w:i/>
          <w:iCs/>
          <w:szCs w:val="20"/>
        </w:rPr>
        <w:t>The New York Times</w:t>
      </w:r>
      <w:r>
        <w:rPr>
          <w:rFonts w:eastAsia="Times New Roman" w:cs="Times New Roman"/>
          <w:szCs w:val="20"/>
        </w:rPr>
        <w:t xml:space="preserve">. </w:t>
      </w:r>
      <w:hyperlink r:id="rId27" w:history="1">
        <w:r>
          <w:rPr>
            <w:rFonts w:eastAsia="Times New Roman" w:cs="Times New Roman"/>
            <w:color w:val="0563C1"/>
            <w:szCs w:val="20"/>
            <w:u w:val="single"/>
          </w:rPr>
          <w:t>https://www.nytimes.com/2019/03/22/health/memory-forgetting-psychology.html</w:t>
        </w:r>
      </w:hyperlink>
    </w:p>
    <w:p w14:paraId="76119C22" w14:textId="77777777" w:rsidR="00D20E01" w:rsidRDefault="00D20E01" w:rsidP="00D20E01">
      <w:pPr>
        <w:keepLines/>
        <w:spacing w:after="120"/>
        <w:ind w:left="720" w:hanging="720"/>
        <w:jc w:val="both"/>
      </w:pPr>
      <w:r>
        <w:rPr>
          <w:rFonts w:eastAsia="Times New Roman" w:cs="Times New Roman"/>
          <w:szCs w:val="20"/>
        </w:rPr>
        <w:t xml:space="preserve">Stobbe, M. (2020, January 8). Cancer death rate in U.S. sees largest one-year drop ever. </w:t>
      </w:r>
      <w:r>
        <w:rPr>
          <w:rFonts w:eastAsia="Times New Roman" w:cs="Times New Roman"/>
          <w:i/>
          <w:iCs/>
          <w:szCs w:val="20"/>
        </w:rPr>
        <w:t>Chicago Tribune</w:t>
      </w:r>
      <w:r>
        <w:rPr>
          <w:rFonts w:eastAsia="Times New Roman" w:cs="Times New Roman"/>
          <w:szCs w:val="20"/>
        </w:rPr>
        <w:t>.</w:t>
      </w:r>
    </w:p>
    <w:sectPr w:rsidR="00D20E01" w:rsidSect="005A7B84">
      <w:footerReference w:type="first" r:id="rId28"/>
      <w:pgSz w:w="11906" w:h="16838"/>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4047" w14:textId="77777777" w:rsidR="00295587" w:rsidRDefault="00295587">
      <w:r>
        <w:separator/>
      </w:r>
    </w:p>
  </w:endnote>
  <w:endnote w:type="continuationSeparator" w:id="0">
    <w:p w14:paraId="596504B8" w14:textId="77777777" w:rsidR="00295587" w:rsidRDefault="0029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DF00C" w14:textId="77777777" w:rsidR="005B703B" w:rsidRDefault="00694FAC">
    <w:pPr>
      <w:spacing w:after="60"/>
    </w:pPr>
    <w:r>
      <w:rPr>
        <w:sz w:val="16"/>
      </w:rPr>
      <w:t>DOI: https://doi.org/10.0000/ussmad.2025.100001</w:t>
    </w:r>
  </w:p>
  <w:p w14:paraId="39BEC8F0" w14:textId="77777777" w:rsidR="005B703B" w:rsidRDefault="00694FAC">
    <w:pPr>
      <w:spacing w:after="20"/>
    </w:pPr>
    <w:r>
      <w:rPr>
        <w:sz w:val="16"/>
      </w:rPr>
      <w:t>© 2025 The Author(s). Published by Mali Araştırmalar Derneği. Open access under CC BY 4.0.</w:t>
    </w:r>
  </w:p>
  <w:p w14:paraId="672F6B16" w14:textId="77777777" w:rsidR="005B703B" w:rsidRDefault="00694FAC">
    <w:r>
      <w:rPr>
        <w:sz w:val="16"/>
      </w:rPr>
      <w:t>https://creativecommons.org/licenses/by/4.0/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24C08" w14:textId="77777777" w:rsidR="00295587" w:rsidRDefault="00295587">
      <w:r>
        <w:separator/>
      </w:r>
    </w:p>
  </w:footnote>
  <w:footnote w:type="continuationSeparator" w:id="0">
    <w:p w14:paraId="6A969106" w14:textId="77777777" w:rsidR="00295587" w:rsidRDefault="00295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7D0798F"/>
    <w:multiLevelType w:val="hybridMultilevel"/>
    <w:tmpl w:val="097A0EE8"/>
    <w:lvl w:ilvl="0" w:tplc="F04A0A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97914FF"/>
    <w:multiLevelType w:val="hybridMultilevel"/>
    <w:tmpl w:val="97AC3AC0"/>
    <w:lvl w:ilvl="0" w:tplc="D78A6DBE">
      <w:start w:val="1"/>
      <w:numFmt w:val="decimal"/>
      <w:lvlText w:val="%1."/>
      <w:lvlJc w:val="left"/>
      <w:pPr>
        <w:ind w:left="749" w:hanging="360"/>
      </w:pPr>
      <w:rPr>
        <w:b/>
        <w:bCs/>
      </w:rPr>
    </w:lvl>
    <w:lvl w:ilvl="1" w:tplc="041F0019" w:tentative="1">
      <w:start w:val="1"/>
      <w:numFmt w:val="lowerLetter"/>
      <w:lvlText w:val="%2."/>
      <w:lvlJc w:val="left"/>
      <w:pPr>
        <w:ind w:left="1469" w:hanging="360"/>
      </w:pPr>
    </w:lvl>
    <w:lvl w:ilvl="2" w:tplc="041F001B" w:tentative="1">
      <w:start w:val="1"/>
      <w:numFmt w:val="lowerRoman"/>
      <w:lvlText w:val="%3."/>
      <w:lvlJc w:val="right"/>
      <w:pPr>
        <w:ind w:left="2189" w:hanging="180"/>
      </w:pPr>
    </w:lvl>
    <w:lvl w:ilvl="3" w:tplc="041F000F" w:tentative="1">
      <w:start w:val="1"/>
      <w:numFmt w:val="decimal"/>
      <w:lvlText w:val="%4."/>
      <w:lvlJc w:val="left"/>
      <w:pPr>
        <w:ind w:left="2909" w:hanging="360"/>
      </w:pPr>
    </w:lvl>
    <w:lvl w:ilvl="4" w:tplc="041F0019" w:tentative="1">
      <w:start w:val="1"/>
      <w:numFmt w:val="lowerLetter"/>
      <w:lvlText w:val="%5."/>
      <w:lvlJc w:val="left"/>
      <w:pPr>
        <w:ind w:left="3629" w:hanging="360"/>
      </w:pPr>
    </w:lvl>
    <w:lvl w:ilvl="5" w:tplc="041F001B" w:tentative="1">
      <w:start w:val="1"/>
      <w:numFmt w:val="lowerRoman"/>
      <w:lvlText w:val="%6."/>
      <w:lvlJc w:val="right"/>
      <w:pPr>
        <w:ind w:left="4349" w:hanging="180"/>
      </w:pPr>
    </w:lvl>
    <w:lvl w:ilvl="6" w:tplc="041F000F" w:tentative="1">
      <w:start w:val="1"/>
      <w:numFmt w:val="decimal"/>
      <w:lvlText w:val="%7."/>
      <w:lvlJc w:val="left"/>
      <w:pPr>
        <w:ind w:left="5069" w:hanging="360"/>
      </w:pPr>
    </w:lvl>
    <w:lvl w:ilvl="7" w:tplc="041F0019" w:tentative="1">
      <w:start w:val="1"/>
      <w:numFmt w:val="lowerLetter"/>
      <w:lvlText w:val="%8."/>
      <w:lvlJc w:val="left"/>
      <w:pPr>
        <w:ind w:left="5789" w:hanging="360"/>
      </w:pPr>
    </w:lvl>
    <w:lvl w:ilvl="8" w:tplc="041F001B" w:tentative="1">
      <w:start w:val="1"/>
      <w:numFmt w:val="lowerRoman"/>
      <w:lvlText w:val="%9."/>
      <w:lvlJc w:val="right"/>
      <w:pPr>
        <w:ind w:left="6509" w:hanging="180"/>
      </w:pPr>
    </w:lvl>
  </w:abstractNum>
  <w:abstractNum w:abstractNumId="11" w15:restartNumberingAfterBreak="0">
    <w:nsid w:val="38D877DF"/>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F3E5F33"/>
    <w:multiLevelType w:val="hybridMultilevel"/>
    <w:tmpl w:val="410E07EA"/>
    <w:lvl w:ilvl="0" w:tplc="D78A6DBE">
      <w:start w:val="1"/>
      <w:numFmt w:val="decimal"/>
      <w:lvlText w:val="%1."/>
      <w:lvlJc w:val="left"/>
      <w:pPr>
        <w:ind w:left="363" w:hanging="360"/>
      </w:pPr>
      <w:rPr>
        <w:b/>
        <w:bCs/>
      </w:rPr>
    </w:lvl>
    <w:lvl w:ilvl="1" w:tplc="041F0019" w:tentative="1">
      <w:start w:val="1"/>
      <w:numFmt w:val="lowerLetter"/>
      <w:lvlText w:val="%2."/>
      <w:lvlJc w:val="left"/>
      <w:pPr>
        <w:ind w:left="1083" w:hanging="360"/>
      </w:pPr>
    </w:lvl>
    <w:lvl w:ilvl="2" w:tplc="041F001B" w:tentative="1">
      <w:start w:val="1"/>
      <w:numFmt w:val="lowerRoman"/>
      <w:lvlText w:val="%3."/>
      <w:lvlJc w:val="right"/>
      <w:pPr>
        <w:ind w:left="1803" w:hanging="180"/>
      </w:pPr>
    </w:lvl>
    <w:lvl w:ilvl="3" w:tplc="041F000F" w:tentative="1">
      <w:start w:val="1"/>
      <w:numFmt w:val="decimal"/>
      <w:lvlText w:val="%4."/>
      <w:lvlJc w:val="left"/>
      <w:pPr>
        <w:ind w:left="2523" w:hanging="360"/>
      </w:pPr>
    </w:lvl>
    <w:lvl w:ilvl="4" w:tplc="041F0019" w:tentative="1">
      <w:start w:val="1"/>
      <w:numFmt w:val="lowerLetter"/>
      <w:lvlText w:val="%5."/>
      <w:lvlJc w:val="left"/>
      <w:pPr>
        <w:ind w:left="3243" w:hanging="360"/>
      </w:pPr>
    </w:lvl>
    <w:lvl w:ilvl="5" w:tplc="041F001B" w:tentative="1">
      <w:start w:val="1"/>
      <w:numFmt w:val="lowerRoman"/>
      <w:lvlText w:val="%6."/>
      <w:lvlJc w:val="right"/>
      <w:pPr>
        <w:ind w:left="3963" w:hanging="180"/>
      </w:pPr>
    </w:lvl>
    <w:lvl w:ilvl="6" w:tplc="041F000F" w:tentative="1">
      <w:start w:val="1"/>
      <w:numFmt w:val="decimal"/>
      <w:lvlText w:val="%7."/>
      <w:lvlJc w:val="left"/>
      <w:pPr>
        <w:ind w:left="4683" w:hanging="360"/>
      </w:pPr>
    </w:lvl>
    <w:lvl w:ilvl="7" w:tplc="041F0019" w:tentative="1">
      <w:start w:val="1"/>
      <w:numFmt w:val="lowerLetter"/>
      <w:lvlText w:val="%8."/>
      <w:lvlJc w:val="left"/>
      <w:pPr>
        <w:ind w:left="5403" w:hanging="360"/>
      </w:pPr>
    </w:lvl>
    <w:lvl w:ilvl="8" w:tplc="041F001B" w:tentative="1">
      <w:start w:val="1"/>
      <w:numFmt w:val="lowerRoman"/>
      <w:lvlText w:val="%9."/>
      <w:lvlJc w:val="right"/>
      <w:pPr>
        <w:ind w:left="6123" w:hanging="180"/>
      </w:pPr>
    </w:lvl>
  </w:abstractNum>
  <w:num w:numId="1" w16cid:durableId="216860158">
    <w:abstractNumId w:val="8"/>
  </w:num>
  <w:num w:numId="2" w16cid:durableId="1086268679">
    <w:abstractNumId w:val="6"/>
  </w:num>
  <w:num w:numId="3" w16cid:durableId="1353334205">
    <w:abstractNumId w:val="5"/>
  </w:num>
  <w:num w:numId="4" w16cid:durableId="692070892">
    <w:abstractNumId w:val="4"/>
  </w:num>
  <w:num w:numId="5" w16cid:durableId="576407547">
    <w:abstractNumId w:val="7"/>
  </w:num>
  <w:num w:numId="6" w16cid:durableId="1387876798">
    <w:abstractNumId w:val="3"/>
  </w:num>
  <w:num w:numId="7" w16cid:durableId="1377849167">
    <w:abstractNumId w:val="2"/>
  </w:num>
  <w:num w:numId="8" w16cid:durableId="132795560">
    <w:abstractNumId w:val="1"/>
  </w:num>
  <w:num w:numId="9" w16cid:durableId="1788356035">
    <w:abstractNumId w:val="0"/>
  </w:num>
  <w:num w:numId="10" w16cid:durableId="852765745">
    <w:abstractNumId w:val="10"/>
  </w:num>
  <w:num w:numId="11" w16cid:durableId="1822968331">
    <w:abstractNumId w:val="11"/>
  </w:num>
  <w:num w:numId="12" w16cid:durableId="1086683406">
    <w:abstractNumId w:val="12"/>
  </w:num>
  <w:num w:numId="13" w16cid:durableId="18849772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577"/>
    <w:rsid w:val="000C0254"/>
    <w:rsid w:val="0015074B"/>
    <w:rsid w:val="00176DFA"/>
    <w:rsid w:val="001C1FC4"/>
    <w:rsid w:val="001C1FD2"/>
    <w:rsid w:val="00285C80"/>
    <w:rsid w:val="00295587"/>
    <w:rsid w:val="0029639D"/>
    <w:rsid w:val="0029684F"/>
    <w:rsid w:val="002D65C1"/>
    <w:rsid w:val="00326F90"/>
    <w:rsid w:val="00351FB6"/>
    <w:rsid w:val="003D0AD8"/>
    <w:rsid w:val="004D1E7A"/>
    <w:rsid w:val="005A7B84"/>
    <w:rsid w:val="005B703B"/>
    <w:rsid w:val="00613DF5"/>
    <w:rsid w:val="0064541D"/>
    <w:rsid w:val="00694FAC"/>
    <w:rsid w:val="006F75FE"/>
    <w:rsid w:val="00705FCE"/>
    <w:rsid w:val="0070647C"/>
    <w:rsid w:val="00747C46"/>
    <w:rsid w:val="00787E34"/>
    <w:rsid w:val="0079227A"/>
    <w:rsid w:val="00824F49"/>
    <w:rsid w:val="00827EA5"/>
    <w:rsid w:val="00886BFC"/>
    <w:rsid w:val="008D4560"/>
    <w:rsid w:val="0093111A"/>
    <w:rsid w:val="0094711F"/>
    <w:rsid w:val="00A15B4B"/>
    <w:rsid w:val="00A46136"/>
    <w:rsid w:val="00A75825"/>
    <w:rsid w:val="00AA1D8D"/>
    <w:rsid w:val="00AC24F6"/>
    <w:rsid w:val="00AF226A"/>
    <w:rsid w:val="00B45C69"/>
    <w:rsid w:val="00B47730"/>
    <w:rsid w:val="00C618C2"/>
    <w:rsid w:val="00C644F2"/>
    <w:rsid w:val="00C85C6D"/>
    <w:rsid w:val="00CB0664"/>
    <w:rsid w:val="00CB5569"/>
    <w:rsid w:val="00CF6A80"/>
    <w:rsid w:val="00D03CA0"/>
    <w:rsid w:val="00D11D45"/>
    <w:rsid w:val="00D20E01"/>
    <w:rsid w:val="00DC457E"/>
    <w:rsid w:val="00E45776"/>
    <w:rsid w:val="00F56D3E"/>
    <w:rsid w:val="00FC693F"/>
    <w:rsid w:val="00FF5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5AED33"/>
  <w14:defaultImageDpi w14:val="300"/>
  <w15:docId w15:val="{3765C4BB-D6B9-47CD-94CC-F101AEFA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EA5"/>
    <w:pPr>
      <w:spacing w:after="0"/>
    </w:pPr>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613DF5"/>
    <w:rPr>
      <w:color w:val="0000FF" w:themeColor="hyperlink"/>
      <w:u w:val="single"/>
    </w:rPr>
  </w:style>
  <w:style w:type="character" w:styleId="zmlenmeyenBahsetme">
    <w:name w:val="Unresolved Mention"/>
    <w:basedOn w:val="VarsaylanParagrafYazTipi"/>
    <w:uiPriority w:val="99"/>
    <w:semiHidden/>
    <w:unhideWhenUsed/>
    <w:rsid w:val="00613DF5"/>
    <w:rPr>
      <w:color w:val="605E5C"/>
      <w:shd w:val="clear" w:color="auto" w:fill="E1DFDD"/>
    </w:rPr>
  </w:style>
  <w:style w:type="paragraph" w:styleId="DipnotMetni">
    <w:name w:val="footnote text"/>
    <w:basedOn w:val="Normal"/>
    <w:link w:val="DipnotMetniChar"/>
    <w:uiPriority w:val="99"/>
    <w:semiHidden/>
    <w:unhideWhenUsed/>
    <w:rsid w:val="008D4560"/>
    <w:rPr>
      <w:szCs w:val="20"/>
    </w:rPr>
  </w:style>
  <w:style w:type="character" w:customStyle="1" w:styleId="DipnotMetniChar">
    <w:name w:val="Dipnot Metni Char"/>
    <w:basedOn w:val="VarsaylanParagrafYazTipi"/>
    <w:link w:val="DipnotMetni"/>
    <w:uiPriority w:val="99"/>
    <w:semiHidden/>
    <w:rsid w:val="008D4560"/>
    <w:rPr>
      <w:rFonts w:ascii="Times New Roman" w:hAnsi="Times New Roman"/>
      <w:sz w:val="20"/>
      <w:szCs w:val="20"/>
    </w:rPr>
  </w:style>
  <w:style w:type="character" w:styleId="DipnotBavurusu">
    <w:name w:val="footnote reference"/>
    <w:basedOn w:val="VarsaylanParagrafYazTipi"/>
    <w:uiPriority w:val="99"/>
    <w:semiHidden/>
    <w:unhideWhenUsed/>
    <w:rsid w:val="008D4560"/>
    <w:rPr>
      <w:vertAlign w:val="superscript"/>
    </w:rPr>
  </w:style>
  <w:style w:type="paragraph" w:styleId="NormalWeb">
    <w:name w:val="Normal (Web)"/>
    <w:basedOn w:val="Normal"/>
    <w:uiPriority w:val="99"/>
    <w:semiHidden/>
    <w:unhideWhenUsed/>
    <w:rsid w:val="0093111A"/>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450/2012.0247-12" TargetMode="External"/><Relationship Id="rId18" Type="http://schemas.openxmlformats.org/officeDocument/2006/relationships/hyperlink" Target="https://technorhetoric.net/21.1/topoi/butler/index.html" TargetMode="External"/><Relationship Id="rId26" Type="http://schemas.openxmlformats.org/officeDocument/2006/relationships/hyperlink" Target="https://www.census.gov/popclock/" TargetMode="External"/><Relationship Id="rId3" Type="http://schemas.openxmlformats.org/officeDocument/2006/relationships/styles" Target="styles.xml"/><Relationship Id="rId21" Type="http://schemas.openxmlformats.org/officeDocument/2006/relationships/hyperlink" Target="https://www.cancer.gov/publications/patient-education/takingtime.pdf" TargetMode="External"/><Relationship Id="rId7" Type="http://schemas.openxmlformats.org/officeDocument/2006/relationships/endnotes" Target="endnotes.xml"/><Relationship Id="rId12" Type="http://schemas.openxmlformats.org/officeDocument/2006/relationships/hyperlink" Target="https://doi.org/10.1016/j.jmoneco.2012.10.011" TargetMode="External"/><Relationship Id="rId17" Type="http://schemas.openxmlformats.org/officeDocument/2006/relationships/hyperlink" Target="https://doi.org/10.3389/fpsyg.2018.00072" TargetMode="External"/><Relationship Id="rId25" Type="http://schemas.openxmlformats.org/officeDocument/2006/relationships/hyperlink" Target="https://www.cnn.com/2020/06/04/us/coronavirus-newspaper-deliveryman-groceries-senior-citizens-cnnheroes-trnd/index.html" TargetMode="External"/><Relationship Id="rId2" Type="http://schemas.openxmlformats.org/officeDocument/2006/relationships/numbering" Target="numbering.xml"/><Relationship Id="rId16" Type="http://schemas.openxmlformats.org/officeDocument/2006/relationships/hyperlink" Target="https://doi.org/10.1016/j.jbusres.2019.07.039" TargetMode="External"/><Relationship Id="rId20" Type="http://schemas.openxmlformats.org/officeDocument/2006/relationships/hyperlink" Target="https://doi.org/10.1037/0000120-0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6/649828" TargetMode="External"/><Relationship Id="rId24" Type="http://schemas.openxmlformats.org/officeDocument/2006/relationships/hyperlink" Target="https://dictionary.apa.org/just-world-hypothesis" TargetMode="External"/><Relationship Id="rId5" Type="http://schemas.openxmlformats.org/officeDocument/2006/relationships/webSettings" Target="webSettings.xml"/><Relationship Id="rId15" Type="http://schemas.openxmlformats.org/officeDocument/2006/relationships/hyperlink" Target="https://www.catholiccollegesonline.org/pdf/national_ccaa_in_the_news_-_nacac_journal_of_college_admission_winter_2021.pdf" TargetMode="External"/><Relationship Id="rId23" Type="http://schemas.openxmlformats.org/officeDocument/2006/relationships/hyperlink" Target="https://ntrs.nasa.gov/archive/nasa/casi.ntrs.nasa.gov/20190001401.pdf" TargetMode="External"/><Relationship Id="rId28" Type="http://schemas.openxmlformats.org/officeDocument/2006/relationships/footer" Target="footer1.xml"/><Relationship Id="rId10" Type="http://schemas.openxmlformats.org/officeDocument/2006/relationships/hyperlink" Target="https://doi.org/10.1257/jep.5.1.97" TargetMode="External"/><Relationship Id="rId19" Type="http://schemas.openxmlformats.org/officeDocument/2006/relationships/hyperlink" Target="https://doi.org/10.1037/0000168-00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257/aer.109.4.1197" TargetMode="External"/><Relationship Id="rId22" Type="http://schemas.openxmlformats.org/officeDocument/2006/relationships/hyperlink" Target="https://www.atlanticcouncil.org/in-depth-research-reports/report/does-money-grow-on-trees-restoring-financing-in-southeast-asia/" TargetMode="External"/><Relationship Id="rId27" Type="http://schemas.openxmlformats.org/officeDocument/2006/relationships/hyperlink" Target="https://www.nytimes.com/2019/03/22/health/memory-forgetting-psychology.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9E67A-E9F9-410D-B961-D9C6A104B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2264</Words>
  <Characters>12911</Characters>
  <Application>Microsoft Office Word</Application>
  <DocSecurity>0</DocSecurity>
  <Lines>107</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Mizanpaj</cp:lastModifiedBy>
  <cp:revision>7</cp:revision>
  <dcterms:created xsi:type="dcterms:W3CDTF">2026-11-04T12:01:00Z</dcterms:created>
  <dcterms:modified xsi:type="dcterms:W3CDTF">2026-11-04T18:01:00Z</dcterms:modified>
  <cp:category/>
</cp:coreProperties>
</file>