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Hakem değerlendirme formu</w:t>
      </w:r>
    </w:p>
    <w:p>
      <w:pPr>
        <w:jc w:val="both"/>
      </w:pPr>
      <w:r>
        <w:rPr>
          <w:b/>
        </w:rPr>
        <w:t>Çift anonim değerlendirme • Gizli editöryal belge</w:t>
      </w:r>
    </w:p>
    <w:p>
      <w:pPr>
        <w:jc w:val="both"/>
      </w:pPr>
      <w:r>
        <w:rPr>
          <w:b w:val="0"/>
        </w:rPr>
        <w:t>Dosyada adınızı, kurumunuzu veya imzanızı belirtmeyin. Yazara iletilecek yorumları ve yalnızca editöre yönelik gizli notları ayrı tutun. Dosya özelliklerindeki kimlik bilgilerini de kaldırın. Bir çıkar çatışmanız varsa değerlendirmeden önce editöre bildirin.</w:t>
      </w:r>
    </w:p>
    <w:p>
      <w:pPr>
        <w:jc w:val="both"/>
      </w:pPr>
      <w:r>
        <w:rPr>
          <w:b w:val="0"/>
        </w:rPr>
        <w:t xml:space="preserve">Makale takip numarası: </w:t>
      </w:r>
      <w:r>
        <w:t>________________________________________________</w:t>
      </w:r>
    </w:p>
    <w:p>
      <w:pPr>
        <w:jc w:val="both"/>
      </w:pPr>
      <w:r>
        <w:rPr>
          <w:b w:val="0"/>
        </w:rPr>
        <w:t xml:space="preserve">Makale başlığı: </w:t>
      </w:r>
      <w:r>
        <w:t>________________________________________________</w:t>
      </w:r>
    </w:p>
    <w:p>
      <w:pPr>
        <w:jc w:val="both"/>
      </w:pPr>
      <w:r>
        <w:rPr>
          <w:b w:val="0"/>
        </w:rPr>
        <w:t xml:space="preserve">Değerlendirme tarihi: </w:t>
      </w:r>
      <w:r>
        <w:t>________________________________________________</w:t>
      </w:r>
    </w:p>
    <w:p>
      <w:pPr>
        <w:pStyle w:val="Heading1"/>
      </w:pPr>
      <w:r>
        <w:t>1. Bilimsel değerlendirme</w:t>
      </w:r>
    </w:p>
    <w:p>
      <w:pPr>
        <w:jc w:val="both"/>
      </w:pPr>
      <w:r>
        <w:rPr>
          <w:b w:val="0"/>
        </w:rPr>
        <w:t>Her ölçüt için bir kutu işaretleyin: 1 Yetersiz; 2 Sınırlı; 3 Yeterli; 4 Güçlü; 5 Çok iyi. Uygulanamayan ölçütü U/D ile belirtin ve yorumlarda açıklayın.</w:t>
      </w:r>
    </w:p>
    <w:tbl>
      <w:tblPr>
        <w:tblW w:type="auto" w:w="0"/>
        <w:tblLayout w:type="fixed"/>
        <w:tblLook w:firstColumn="1" w:firstRow="1" w:lastColumn="0" w:lastRow="0" w:noHBand="0" w:noVBand="1" w:val="04A0"/>
      </w:tblPr>
      <w:tblGrid>
        <w:gridCol w:w="4320"/>
        <w:gridCol w:w="605"/>
        <w:gridCol w:w="605"/>
        <w:gridCol w:w="605"/>
        <w:gridCol w:w="605"/>
        <w:gridCol w:w="605"/>
        <w:gridCol w:w="864"/>
      </w:tblGrid>
      <w:tr>
        <w:tc>
          <w:tcPr>
            <w:tcW w:type="dxa" w:w="4320"/>
            <w:shd w:fill="102C4C"/>
            <w:tcBorders>
              <w:top w:val="single" w:sz="4" w:color="D9D9D9"/>
              <w:left w:val="single" w:sz="4" w:color="D9D9D9"/>
              <w:bottom w:val="single" w:sz="4" w:color="D9D9D9"/>
              <w:right w:val="single" w:sz="4" w:color="D9D9D9"/>
            </w:tcBorders>
          </w:tcPr>
          <w:p>
            <w:pPr>
              <w:keepNext w:val="0"/>
              <w:spacing w:before="100" w:after="100"/>
            </w:pPr>
            <w:r>
              <w:rPr>
                <w:rFonts w:ascii="Arial" w:hAnsi="Arial"/>
                <w:b/>
                <w:color w:val="FFFFFF"/>
                <w:sz w:val="20"/>
              </w:rPr>
              <w:t>Ölçüt</w:t>
            </w:r>
          </w:p>
        </w:tc>
        <w:tc>
          <w:tcPr>
            <w:tcW w:type="dxa" w:w="605"/>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1</w:t>
            </w:r>
          </w:p>
        </w:tc>
        <w:tc>
          <w:tcPr>
            <w:tcW w:type="dxa" w:w="605"/>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2</w:t>
            </w:r>
          </w:p>
        </w:tc>
        <w:tc>
          <w:tcPr>
            <w:tcW w:type="dxa" w:w="605"/>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3</w:t>
            </w:r>
          </w:p>
        </w:tc>
        <w:tc>
          <w:tcPr>
            <w:tcW w:type="dxa" w:w="605"/>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4</w:t>
            </w:r>
          </w:p>
        </w:tc>
        <w:tc>
          <w:tcPr>
            <w:tcW w:type="dxa" w:w="605"/>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5</w:t>
            </w:r>
          </w:p>
        </w:tc>
        <w:tc>
          <w:tcPr>
            <w:tcW w:type="dxa" w:w="864"/>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U/D</w:t>
            </w:r>
          </w:p>
        </w:tc>
      </w:tr>
      <w:tr>
        <w:tc>
          <w:tcPr>
            <w:tcW w:type="dxa" w:w="4320"/>
            <w:shd w:fill="F2F6FA"/>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Özgünlük</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FFFFF"/>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Alana katkı</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2F6FA"/>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Araştırma tasarımı ve yöntem</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FFFFF"/>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Analiz ve bulguların yorumu</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2F6FA"/>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Açıklık ve yapı</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FFFFF"/>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Kaynakların uygunluğu</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2F6FA"/>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Etik ve raporlama şeffaflığı</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bl>
    <w:p>
      <w:pPr>
        <w:pStyle w:val="Heading1"/>
      </w:pPr>
      <w:r>
        <w:t>2. Hakem önerisi</w:t>
      </w:r>
    </w:p>
    <w:p>
      <w:pPr>
        <w:jc w:val="both"/>
      </w:pPr>
      <w:r>
        <w:rPr>
          <w:b w:val="0"/>
        </w:rPr>
        <w:t>☐ Kabul   ☐ Minör düzeltme   ☐ Majör düzeltme   ☐ Ret</w:t>
      </w:r>
    </w:p>
    <w:p>
      <w:pPr>
        <w:jc w:val="both"/>
      </w:pPr>
      <w:r>
        <w:rPr>
          <w:b w:val="0"/>
        </w:rPr>
        <w:t>Öneri editöre görüş sağlar; nihai yayın kararını yetkili editör verir.</w:t>
      </w:r>
    </w:p>
    <w:p>
      <w:r>
        <w:br w:type="page"/>
      </w:r>
    </w:p>
    <w:p>
      <w:pPr>
        <w:pStyle w:val="Heading1"/>
      </w:pPr>
      <w:r>
        <w:t>3. Yazara iletilecek yorumlar</w:t>
      </w:r>
    </w:p>
    <w:p>
      <w:pPr>
        <w:jc w:val="both"/>
      </w:pPr>
      <w:r>
        <w:rPr>
          <w:b w:val="0"/>
        </w:rPr>
        <w:t>Önce çalışmanın katkısını ve genel değerlendirmenizi belirtin. Ardından önemli sorunları, ikincil düzeltmeleri ve her birini gidermek için somut önerilerinizi numaralandırın. Yöntem, kanıt ve yorum arasındaki tutarlılığı ele alın. Gereksiz öz atıf istemeyin.</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pStyle w:val="Heading1"/>
      </w:pPr>
      <w:r>
        <w:t>4. Yalnızca editöre gizli notlar</w:t>
      </w:r>
    </w:p>
    <w:p>
      <w:pPr>
        <w:jc w:val="both"/>
      </w:pPr>
      <w:r>
        <w:rPr>
          <w:b w:val="0"/>
        </w:rPr>
        <w:t>Etik, intihal, veri güvenilirliği veya çıkar çatışması kaygılarınızı somut kanıtlarla açıklayın. Bu bölümü yazara yönelik rapordan ayrı tutun; bilimsel düzeltme taleplerini yukarıdaki bölüme de yazın.</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pStyle w:val="Heading1"/>
      </w:pPr>
      <w:r>
        <w:t>5. Hakem beyanı</w:t>
      </w:r>
    </w:p>
    <w:p>
      <w:pPr>
        <w:jc w:val="both"/>
      </w:pPr>
      <w:r>
        <w:rPr>
          <w:b w:val="0"/>
        </w:rPr>
        <w:t>☐ Değerlendirmeyi bağımsız ve gizli yürüttüm; ilgili çıkar çatışmalarını editöre bildirdim. Gizli dosya veya raporları izinsiz dış hizmetlere yüklemedim.</w:t>
      </w:r>
    </w:p>
    <w:p>
      <w:pPr>
        <w:jc w:val="both"/>
      </w:pPr>
      <w:r>
        <w:rPr>
          <w:b w:val="0"/>
        </w:rPr>
        <w:t>Tamamlanan formu hakem çalışma alanındaki rapor yükleme bölümünden gönderin. Çevrim içi puanları, öneriyi ve yorumları da tamamlayın. Başvuru: www.ussmad-journal.com/#reviews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USSMAD • Hakem değerlendirmesi • 15 Ekim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102C4C"/>
      </w:rPr>
      <w:t>USSMAD  |  Review of Public Finance and Economics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USSMAD Reviewer Evaluation Form – TR</dc:title>
  <dc:subject/>
  <dc:creator>USSMAD Editorial Office</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