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Title page and author declarations</w:t>
      </w:r>
    </w:p>
    <w:p>
      <w:pPr>
        <w:pStyle w:val="Guidance"/>
      </w:pPr>
      <w:r>
        <w:t>Separate file for the editorial office; do not include it in the anonymous manuscript. Complete fields, remove guidance and confirm author order with all co-authors.</w:t>
      </w:r>
    </w:p>
    <w:p>
      <w:r>
        <w:rPr>
          <w:b/>
        </w:rPr>
        <w:t xml:space="preserve">Article title: </w:t>
      </w:r>
      <w:r>
        <w:t>[Maximum 20 words]</w:t>
      </w:r>
    </w:p>
    <w:p>
      <w:r>
        <w:rPr>
          <w:b/>
        </w:rPr>
        <w:t xml:space="preserve">Article type: </w:t>
      </w:r>
      <w:r>
        <w:t>[Research / Conceptual / Review]</w:t>
      </w:r>
    </w:p>
    <w:p>
      <w:r>
        <w:rPr>
          <w:b/>
        </w:rPr>
        <w:t xml:space="preserve">Main-text word count: </w:t>
      </w:r>
      <w:r>
        <w:t>[Word count]</w:t>
      </w:r>
    </w:p>
    <w:p>
      <w:pPr>
        <w:pStyle w:val="Heading1"/>
      </w:pPr>
      <w:r>
        <w:t>Author information</w:t>
      </w:r>
    </w:p>
    <w:p>
      <w:r>
        <w:rPr>
          <w:b/>
        </w:rPr>
        <w:t xml:space="preserve">Author 1: </w:t>
      </w:r>
      <w:r>
        <w:t>[Full name]</w:t>
      </w:r>
    </w:p>
    <w:p>
      <w:r>
        <w:rPr>
          <w:b/>
        </w:rPr>
        <w:t xml:space="preserve">Affiliation: </w:t>
      </w:r>
      <w:r>
        <w:t>[Department, institution, city, country]</w:t>
      </w:r>
    </w:p>
    <w:p>
      <w:r>
        <w:rPr>
          <w:b/>
        </w:rPr>
        <w:t xml:space="preserve">Email and ORCID: </w:t>
      </w:r>
      <w:r>
        <w:t>[Email] | [ORCID URL if available]</w:t>
      </w:r>
    </w:p>
    <w:p>
      <w:r>
        <w:rPr>
          <w:b/>
        </w:rPr>
        <w:t xml:space="preserve">Author 2: </w:t>
      </w:r>
      <w:r>
        <w:t>[Full name]</w:t>
      </w:r>
    </w:p>
    <w:p>
      <w:r>
        <w:rPr>
          <w:b/>
        </w:rPr>
        <w:t xml:space="preserve">Affiliation: </w:t>
      </w:r>
      <w:r>
        <w:t>[Department, institution, city, country]</w:t>
      </w:r>
    </w:p>
    <w:p>
      <w:r>
        <w:rPr>
          <w:b/>
        </w:rPr>
        <w:t xml:space="preserve">Email and ORCID: </w:t>
      </w:r>
      <w:r>
        <w:t>[Email] | [ORCID URL if available]</w:t>
      </w:r>
    </w:p>
    <w:p>
      <w:pPr>
        <w:pStyle w:val="Guidance"/>
      </w:pPr>
      <w:r>
        <w:t>Repeat author fields where needed. ORCID is optional. State accurately if an author has no institutional affiliation.</w:t>
      </w:r>
    </w:p>
    <w:p>
      <w:r>
        <w:rPr>
          <w:b/>
        </w:rPr>
        <w:t xml:space="preserve">Corresponding author: </w:t>
      </w:r>
      <w:r>
        <w:t>[Full name and active email]</w:t>
      </w:r>
    </w:p>
    <w:p>
      <w:pPr>
        <w:pStyle w:val="Heading1"/>
      </w:pPr>
      <w:r>
        <w:t>Author contributions</w:t>
      </w:r>
    </w:p>
    <w:p>
      <w:r>
        <w:t>[Identify each author’s actual contributions by name. Use relevant CRediT roles, such as Conceptualization, Methodology, Formal analysis, Investigation, Data curation, Writing – original draft and Writing – review &amp; editing. Add other roles where needed.]</w:t>
      </w:r>
    </w:p>
    <w:p>
      <w:pPr>
        <w:pStyle w:val="Heading1"/>
        <w:pageBreakBefore/>
      </w:pPr>
      <w:r>
        <w:t>Statements and declarations</w:t>
      </w:r>
    </w:p>
    <w:p>
      <w:pPr>
        <w:pStyle w:val="Guidance"/>
      </w:pPr>
      <w:r>
        <w:t>There is no minimum word count; one informative sentence may be sufficient. The figures are maximum limits. Use “None” or “Not applicable” only when accurate.</w:t>
      </w:r>
    </w:p>
    <w:p>
      <w:r>
        <w:rPr>
          <w:b/>
        </w:rPr>
        <w:t xml:space="preserve">Ethics statement: </w:t>
      </w:r>
      <w:r>
        <w:t>[Maximum 200 words. Where required, committee, date, approval reference and consent; otherwise explain why approval was not required.]</w:t>
      </w:r>
    </w:p>
    <w:p>
      <w:r>
        <w:rPr>
          <w:b/>
        </w:rPr>
        <w:t xml:space="preserve">Funding: </w:t>
      </w:r>
      <w:r>
        <w:t>[Maximum 100 words. Funder, grant reference and role; otherwise a brief statement of no funding.]</w:t>
      </w:r>
    </w:p>
    <w:p>
      <w:r>
        <w:rPr>
          <w:b/>
        </w:rPr>
        <w:t xml:space="preserve">Competing interests: </w:t>
      </w:r>
      <w:r>
        <w:t>[Maximum 100 words. Financial or non-financial interests, including any editorial role at this journal; otherwise a brief declaration of none.]</w:t>
      </w:r>
    </w:p>
    <w:p>
      <w:r>
        <w:rPr>
          <w:b/>
        </w:rPr>
        <w:t xml:space="preserve">Data availability: </w:t>
      </w:r>
      <w:r>
        <w:t>[Maximum 150 words. Source, version, access link or justified restrictions.]</w:t>
      </w:r>
    </w:p>
    <w:p>
      <w:r>
        <w:rPr>
          <w:b/>
        </w:rPr>
        <w:t xml:space="preserve">AI use disclosure: </w:t>
      </w:r>
      <w:r>
        <w:t>[Maximum 150 words. For substantive generative-AI use, state the tool, version, purpose, extent and author verification. Routine spelling, grammar or formatting assistance alone does not require disclosure.]</w:t>
      </w:r>
    </w:p>
    <w:p>
      <w:r>
        <w:rPr>
          <w:b/>
        </w:rPr>
        <w:t xml:space="preserve">Acknowledgements: </w:t>
      </w:r>
      <w:r>
        <w:t>[Acknowledge other contributions with the individuals’ permission. Delete if inapplicable.]</w:t>
      </w:r>
    </w:p>
    <w:p>
      <w:pPr>
        <w:pStyle w:val="Heading1"/>
      </w:pPr>
      <w:r>
        <w:t>Author approval and related work</w:t>
      </w:r>
    </w:p>
    <w:p>
      <w:r>
        <w:t>[Confirm that all authors approved this version, accept responsibility for their contributions and are not submitting elsewhere simultaneously. Disclose related preprints, conference versions or publications and explain the additional contribution.]</w:t>
      </w:r>
    </w:p>
    <w:p>
      <w:pPr>
        <w:pStyle w:val="Guidance"/>
      </w:pPr>
      <w:r>
        <w:t>Optional cover letter: maximum 500 words; it may be entered in the submission form.</w:t>
      </w:r>
    </w:p>
    <w:p>
      <w:pPr>
        <w:pStyle w:val="Heading1"/>
      </w:pPr>
      <w:r>
        <w:t>Copyright and publication permission</w:t>
      </w:r>
    </w:p>
    <w:p>
      <w:r>
        <w:t>[All co-authors retain copyright and all rights in their work. They grant the journal a non-exclusive right of first publication and permission to distribute the published article under CC BY 4.0. No copyright or exclusive commercial rights are transferred. Required third-party permissions have been obtained. Unpublished submissions remain confidential.]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40" w:lineRule="auto"/>
      <w:jc w:val="center"/>
    </w:pPr>
    <w:r>
      <w:rPr>
        <w:sz w:val="16"/>
      </w:rPr>
      <w:t xml:space="preserve">USSMAD | Title page EN | 2026.10.19-r4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240" w:lineRule="auto" w:after="0"/>
      <w:jc w:val="center"/>
    </w:pPr>
    <w:r>
      <w:rPr>
        <w:sz w:val="18"/>
      </w:rPr>
      <w:t>USSMAD Review of Public Finance and Economics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60" w:lineRule="auto"/>
      <w:jc w:val="both"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360" w:lineRule="auto"/>
      <w:jc w:val="left"/>
      <w:outlineLvl w:val="0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360" w:lineRule="auto"/>
      <w:jc w:val="left"/>
      <w:outlineLvl w:val="1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60" w:lineRule="auto"/>
      <w:jc w:val="left"/>
      <w:outlineLvl w:val="2"/>
    </w:pPr>
    <w:rPr>
      <w:rFonts w:ascii="Times New Roman" w:hAnsi="Times New Roman" w:cs="Times New Roman" w:eastAsia="Times New Roman"/>
      <w:b/>
      <w:bCs/>
      <w:i w:val="0"/>
      <w:color w:val="000000"/>
      <w:sz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3"/>
    </w:pPr>
    <w:rPr>
      <w:rFonts w:ascii="Times New Roman" w:hAnsi="Times New Roman" w:cs="Times New Roman" w:eastAsia="Times New Roman"/>
      <w:b w:val="0"/>
      <w:bCs/>
      <w:i w:val="0"/>
      <w:iCs/>
      <w:color w:val="000000"/>
      <w:sz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4"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5"/>
    </w:pPr>
    <w:rPr>
      <w:rFonts w:ascii="Times New Roman" w:hAnsi="Times New Roman" w:cs="Times New Roman" w:eastAsia="Times New Roman"/>
      <w:b w:val="0"/>
      <w:i w:val="0"/>
      <w:iCs/>
      <w:color w:val="000000"/>
      <w:sz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6"/>
    </w:pPr>
    <w:rPr>
      <w:rFonts w:ascii="Times New Roman" w:hAnsi="Times New Roman" w:cs="Times New Roman" w:eastAsia="Times New Roman"/>
      <w:b w:val="0"/>
      <w:i w:val="0"/>
      <w:iCs/>
      <w:color w:val="000000"/>
      <w:sz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7"/>
    </w:pPr>
    <w:rPr>
      <w:rFonts w:ascii="Times New Roman" w:hAnsi="Times New Roman" w:cs="Times New Roman" w:eastAsia="Times New Roman"/>
      <w:b w:val="0"/>
      <w:i w:val="0"/>
      <w:color w:val="000000"/>
      <w:sz w:val="24"/>
      <w:szCs w:val="20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8"/>
    </w:pPr>
    <w:rPr>
      <w:rFonts w:ascii="Times New Roman" w:hAnsi="Times New Roman" w:cs="Times New Roman" w:eastAsia="Times New Roman"/>
      <w:b w:val="0"/>
      <w:i w:val="0"/>
      <w:iCs/>
      <w:color w:val="000000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360" w:lineRule="auto" w:before="0"/>
      <w:contextualSpacing/>
      <w:jc w:val="center"/>
    </w:pPr>
    <w:rPr>
      <w:rFonts w:ascii="Times New Roman" w:hAnsi="Times New Roman" w:cs="Times New Roman" w:eastAsia="Times New Roman"/>
      <w:b/>
      <w:i w:val="0"/>
      <w:color w:val="000000"/>
      <w:spacing w:val="5"/>
      <w:kern w:val="28"/>
      <w:sz w:val="3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00" w:line="360" w:lineRule="auto" w:before="0"/>
      <w:jc w:val="center"/>
    </w:pPr>
    <w:rPr>
      <w:rFonts w:ascii="Times New Roman" w:hAnsi="Times New Roman" w:cs="Times New Roman" w:eastAsia="Times New Roman"/>
      <w:b w:val="0"/>
      <w:i/>
      <w:iCs/>
      <w:color w:val="000000"/>
      <w:spacing w:val="15"/>
      <w:sz w:val="24"/>
      <w:szCs w:val="24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after="120" w:line="360" w:lineRule="auto"/>
      <w:ind w:left="72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spacing w:after="120" w:line="360" w:lineRule="auto"/>
      <w:ind w:left="360" w:hanging="36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2">
    <w:name w:val="List 2"/>
    <w:basedOn w:val="Normal"/>
    <w:uiPriority w:val="99"/>
    <w:unhideWhenUsed/>
    <w:rsid w:val="00326F90"/>
    <w:pPr>
      <w:spacing w:after="120" w:line="360" w:lineRule="auto"/>
      <w:ind w:left="720" w:hanging="36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3">
    <w:name w:val="List 3"/>
    <w:basedOn w:val="Normal"/>
    <w:uiPriority w:val="99"/>
    <w:unhideWhenUsed/>
    <w:rsid w:val="00326F90"/>
    <w:pPr>
      <w:spacing w:after="120" w:line="360" w:lineRule="auto"/>
      <w:ind w:left="1080" w:hanging="36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 w:line="360" w:lineRule="auto"/>
      <w:ind w:left="36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 w:line="360" w:lineRule="auto"/>
      <w:ind w:left="72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 w:line="360" w:lineRule="auto"/>
      <w:ind w:left="108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after="120" w:line="360" w:lineRule="auto"/>
    </w:pPr>
    <w:rPr>
      <w:rFonts w:ascii="Times New Roman" w:hAnsi="Times New Roman" w:cs="Times New Roman" w:eastAsia="Times New Roman"/>
      <w:b w:val="0"/>
      <w:i w:val="0"/>
      <w:iCs/>
      <w:color w:val="000000"/>
      <w:sz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76" w:lineRule="auto" w:after="120"/>
      <w:jc w:val="left"/>
    </w:pPr>
    <w:rPr>
      <w:rFonts w:ascii="Times New Roman" w:hAnsi="Times New Roman" w:cs="Times New Roman" w:eastAsia="Times New Roman"/>
      <w:b w:val="0"/>
      <w:bCs/>
      <w:i w:val="0"/>
      <w:color w:val="000000"/>
      <w:sz w:val="22"/>
      <w:szCs w:val="18"/>
      <w:lang w:val="en-GB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120" w:line="360" w:lineRule="auto"/>
      <w:ind w:left="936" w:right="936"/>
    </w:pPr>
    <w:rPr>
      <w:rFonts w:ascii="Times New Roman" w:hAnsi="Times New Roman" w:cs="Times New Roman" w:eastAsia="Times New Roman"/>
      <w:b w:val="0"/>
      <w:bCs/>
      <w:i w:val="0"/>
      <w:iCs/>
      <w:color w:val="000000"/>
      <w:sz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spacing w:after="120" w:line="360" w:lineRule="auto"/>
      <w:outlineLvl w:val="9"/>
    </w:pPr>
    <w:rPr>
      <w:rFonts w:ascii="Times New Roman" w:hAnsi="Times New Roman" w:cs="Times New Roman" w:eastAsia="Times New Roman"/>
      <w:b w:val="0"/>
      <w:i w:val="0"/>
      <w:color w:val="000000"/>
      <w:sz w:val="24"/>
      <w:lang w:val="en-GB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uidance">
    <w:name w:val="Guidance"/>
    <w:basedOn w:val="Normal"/>
    <w:pPr>
      <w:spacing w:line="276" w:lineRule="auto"/>
    </w:pPr>
    <w:rPr>
      <w:rFonts w:ascii="Times New Roman" w:hAnsi="Times New Roman" w:cs="Times New Roman" w:eastAsia="Times New Roman"/>
      <w:b w:val="0"/>
      <w:i/>
      <w:color w:val="000000"/>
      <w:sz w:val="21"/>
    </w:rPr>
  </w:style>
  <w:style w:type="paragraph" w:customStyle="1" w:styleId="Tabletext">
    <w:name w:val="Table text"/>
    <w:basedOn w:val="Normal"/>
    <w:pPr>
      <w:spacing w:line="276" w:lineRule="auto"/>
      <w:jc w:val="left"/>
    </w:pPr>
    <w:rPr>
      <w:rFonts w:ascii="Times New Roman" w:hAnsi="Times New Roman" w:cs="Times New Roman" w:eastAsia="Times New Roman"/>
      <w:b w:val="0"/>
      <w:i w:val="0"/>
      <w:color w:val="000000"/>
      <w:sz w:val="22"/>
    </w:rPr>
  </w:style>
  <w:style w:type="paragraph" w:customStyle="1" w:styleId="Reference">
    <w:name w:val="Reference"/>
    <w:basedOn w:val="Normal"/>
    <w:pPr>
      <w:ind w:left="720" w:hanging="720"/>
      <w:jc w:val="left"/>
    </w:pPr>
    <w:rPr>
      <w:rFonts w:ascii="Times New Roman" w:hAnsi="Times New Roman" w:cs="Times New Roman" w:eastAsia="Times New Roman"/>
      <w:b w:val="0"/>
      <w:i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USSMAD Review of Public Finance and Economics Title page EN 2026.10.19-r4</dc:title>
  <dc:subject>Author information and declarations for the editorial office</dc:subject>
  <dc:creator/>
  <cp:keywords/>
  <dc:description/>
  <cp:lastModifiedBy/>
  <cp:revision>1</cp:revision>
  <dcterms:created xsi:type="dcterms:W3CDTF">2026-10-18T00:00:00Z</dcterms:created>
  <dcterms:modified xsi:type="dcterms:W3CDTF">2026-10-18T00:00:00Z</dcterms:modified>
  <cp:category/>
</cp:coreProperties>
</file>